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7298" w:rsidRPr="00067298" w:rsidRDefault="00067298" w:rsidP="00067298">
      <w:pPr>
        <w:pBdr>
          <w:top w:val="single" w:sz="6" w:space="16" w:color="EDEDED"/>
        </w:pBdr>
        <w:shd w:val="clear" w:color="auto" w:fill="FFFFFF"/>
        <w:spacing w:before="155" w:after="232" w:line="240" w:lineRule="auto"/>
        <w:ind w:left="-709" w:right="-310" w:firstLine="877"/>
        <w:jc w:val="center"/>
        <w:outlineLvl w:val="1"/>
        <w:rPr>
          <w:rFonts w:ascii="PT Astra Serif" w:eastAsia="Times New Roman" w:hAnsi="PT Astra Serif" w:cs="Arial"/>
          <w:b/>
          <w:bCs/>
          <w:color w:val="333333"/>
          <w:sz w:val="28"/>
          <w:szCs w:val="28"/>
        </w:rPr>
      </w:pPr>
      <w:r w:rsidRPr="00067298">
        <w:rPr>
          <w:rFonts w:ascii="PT Astra Serif" w:eastAsia="Times New Roman" w:hAnsi="PT Astra Serif" w:cs="Arial"/>
          <w:b/>
          <w:bCs/>
          <w:color w:val="333333"/>
          <w:sz w:val="28"/>
          <w:szCs w:val="28"/>
        </w:rPr>
        <w:t>Использование детских кресел и ремней безопасности</w:t>
      </w:r>
    </w:p>
    <w:p w:rsidR="00067298" w:rsidRPr="00067298" w:rsidRDefault="00067298" w:rsidP="00067298">
      <w:pPr>
        <w:shd w:val="clear" w:color="auto" w:fill="FFFFFF"/>
        <w:spacing w:before="232" w:after="232" w:line="240" w:lineRule="auto"/>
        <w:ind w:left="-709" w:firstLine="877"/>
        <w:jc w:val="both"/>
        <w:rPr>
          <w:rFonts w:ascii="PT Astra Serif" w:eastAsia="Times New Roman" w:hAnsi="PT Astra Serif" w:cs="Times New Roman"/>
          <w:color w:val="333333"/>
          <w:sz w:val="28"/>
          <w:szCs w:val="28"/>
        </w:rPr>
      </w:pPr>
      <w:r w:rsidRPr="00067298">
        <w:rPr>
          <w:rFonts w:ascii="PT Astra Serif" w:eastAsia="Times New Roman" w:hAnsi="PT Astra Serif" w:cs="Times New Roman"/>
          <w:color w:val="333333"/>
          <w:sz w:val="28"/>
          <w:szCs w:val="28"/>
        </w:rPr>
        <w:t>Рассмотрим еще одно нововведение, которое также относится к перевозке несовершеннолетних пассажиров:</w:t>
      </w:r>
    </w:p>
    <w:p w:rsidR="00067298" w:rsidRPr="00067298" w:rsidRDefault="00067298" w:rsidP="00067298">
      <w:pPr>
        <w:shd w:val="clear" w:color="auto" w:fill="F7FDF7"/>
        <w:spacing w:before="232" w:after="232" w:line="240" w:lineRule="auto"/>
        <w:ind w:left="-709" w:firstLine="877"/>
        <w:jc w:val="both"/>
        <w:rPr>
          <w:rFonts w:ascii="PT Astra Serif" w:eastAsia="Times New Roman" w:hAnsi="PT Astra Serif" w:cs="Times New Roman"/>
          <w:color w:val="333333"/>
          <w:sz w:val="28"/>
          <w:szCs w:val="28"/>
        </w:rPr>
      </w:pPr>
      <w:r w:rsidRPr="00067298">
        <w:rPr>
          <w:rFonts w:ascii="PT Astra Serif" w:eastAsia="Times New Roman" w:hAnsi="PT Astra Serif" w:cs="Times New Roman"/>
          <w:b/>
          <w:bCs/>
          <w:color w:val="333333"/>
          <w:sz w:val="28"/>
          <w:szCs w:val="28"/>
        </w:rPr>
        <w:t>22.9.</w:t>
      </w:r>
      <w:r w:rsidRPr="00067298">
        <w:rPr>
          <w:rFonts w:ascii="PT Astra Serif" w:eastAsia="Times New Roman" w:hAnsi="PT Astra Serif" w:cs="Times New Roman"/>
          <w:color w:val="333333"/>
          <w:sz w:val="28"/>
          <w:szCs w:val="28"/>
        </w:rPr>
        <w:t> Перевозка детей в возрасте младше 7 лет в легковом автомобиле и кабине грузового автомобиля, конструкцией которых предусмотрены ремни безопасности либо ремни безопасности и детская удерживающая система ISOFIX</w:t>
      </w:r>
      <w:r w:rsidRPr="00067298">
        <w:rPr>
          <w:rFonts w:ascii="PT Astra Serif" w:eastAsia="Times New Roman" w:hAnsi="PT Astra Serif" w:cs="Times New Roman"/>
          <w:color w:val="333333"/>
          <w:sz w:val="28"/>
          <w:szCs w:val="28"/>
          <w:vertAlign w:val="superscript"/>
        </w:rPr>
        <w:t>*</w:t>
      </w:r>
      <w:r w:rsidRPr="00067298">
        <w:rPr>
          <w:rFonts w:ascii="PT Astra Serif" w:eastAsia="Times New Roman" w:hAnsi="PT Astra Serif" w:cs="Times New Roman"/>
          <w:color w:val="333333"/>
          <w:sz w:val="28"/>
          <w:szCs w:val="28"/>
        </w:rPr>
        <w:t>, должна осуществляться с использованием детских удерживающих систем (устройств), соответствующих весу и росту ребенка.</w:t>
      </w:r>
    </w:p>
    <w:p w:rsidR="00067298" w:rsidRPr="00067298" w:rsidRDefault="00067298" w:rsidP="00067298">
      <w:pPr>
        <w:shd w:val="clear" w:color="auto" w:fill="F7FDF7"/>
        <w:spacing w:before="232" w:after="232" w:line="240" w:lineRule="auto"/>
        <w:ind w:left="-709" w:firstLine="877"/>
        <w:jc w:val="both"/>
        <w:rPr>
          <w:rFonts w:ascii="PT Astra Serif" w:eastAsia="Times New Roman" w:hAnsi="PT Astra Serif" w:cs="Times New Roman"/>
          <w:color w:val="333333"/>
          <w:sz w:val="28"/>
          <w:szCs w:val="28"/>
        </w:rPr>
      </w:pPr>
      <w:r w:rsidRPr="00067298">
        <w:rPr>
          <w:rFonts w:ascii="PT Astra Serif" w:eastAsia="Times New Roman" w:hAnsi="PT Astra Serif" w:cs="Times New Roman"/>
          <w:color w:val="333333"/>
          <w:sz w:val="28"/>
          <w:szCs w:val="28"/>
          <w:vertAlign w:val="superscript"/>
        </w:rPr>
        <w:t>*</w:t>
      </w:r>
      <w:r w:rsidRPr="00067298">
        <w:rPr>
          <w:rFonts w:ascii="PT Astra Serif" w:eastAsia="Times New Roman" w:hAnsi="PT Astra Serif" w:cs="Times New Roman"/>
          <w:color w:val="333333"/>
          <w:sz w:val="28"/>
          <w:szCs w:val="28"/>
        </w:rPr>
        <w:t xml:space="preserve"> Наименование детской удерживающей системы ISOFIX приведено в соответствии с Техническим регламентом Таможенного союза </w:t>
      </w:r>
      <w:proofErr w:type="gramStart"/>
      <w:r w:rsidRPr="00067298">
        <w:rPr>
          <w:rFonts w:ascii="PT Astra Serif" w:eastAsia="Times New Roman" w:hAnsi="PT Astra Serif" w:cs="Times New Roman"/>
          <w:color w:val="333333"/>
          <w:sz w:val="28"/>
          <w:szCs w:val="28"/>
        </w:rPr>
        <w:t>ТР</w:t>
      </w:r>
      <w:proofErr w:type="gramEnd"/>
      <w:r w:rsidRPr="00067298">
        <w:rPr>
          <w:rFonts w:ascii="PT Astra Serif" w:eastAsia="Times New Roman" w:hAnsi="PT Astra Serif" w:cs="Times New Roman"/>
          <w:color w:val="333333"/>
          <w:sz w:val="28"/>
          <w:szCs w:val="28"/>
        </w:rPr>
        <w:t xml:space="preserve"> РС 018/2011 "</w:t>
      </w:r>
      <w:hyperlink r:id="rId4" w:history="1">
        <w:r w:rsidRPr="00067298">
          <w:rPr>
            <w:rFonts w:ascii="PT Astra Serif" w:eastAsia="Times New Roman" w:hAnsi="PT Astra Serif" w:cs="Times New Roman"/>
            <w:color w:val="8A0000"/>
            <w:sz w:val="28"/>
            <w:szCs w:val="28"/>
            <w:u w:val="single"/>
          </w:rPr>
          <w:t>О безопасности колесных транспортных средств</w:t>
        </w:r>
      </w:hyperlink>
      <w:r w:rsidRPr="00067298">
        <w:rPr>
          <w:rFonts w:ascii="PT Astra Serif" w:eastAsia="Times New Roman" w:hAnsi="PT Astra Serif" w:cs="Times New Roman"/>
          <w:color w:val="333333"/>
          <w:sz w:val="28"/>
          <w:szCs w:val="28"/>
        </w:rPr>
        <w:t>".</w:t>
      </w:r>
    </w:p>
    <w:p w:rsidR="00067298" w:rsidRPr="00067298" w:rsidRDefault="00067298" w:rsidP="00067298">
      <w:pPr>
        <w:shd w:val="clear" w:color="auto" w:fill="F7FDF7"/>
        <w:spacing w:before="232" w:after="232" w:line="240" w:lineRule="auto"/>
        <w:ind w:left="-709" w:firstLine="877"/>
        <w:jc w:val="both"/>
        <w:rPr>
          <w:rFonts w:ascii="PT Astra Serif" w:eastAsia="Times New Roman" w:hAnsi="PT Astra Serif" w:cs="Times New Roman"/>
          <w:color w:val="333333"/>
          <w:sz w:val="28"/>
          <w:szCs w:val="28"/>
        </w:rPr>
      </w:pPr>
      <w:proofErr w:type="gramStart"/>
      <w:r w:rsidRPr="00067298">
        <w:rPr>
          <w:rFonts w:ascii="PT Astra Serif" w:eastAsia="Times New Roman" w:hAnsi="PT Astra Serif" w:cs="Times New Roman"/>
          <w:color w:val="333333"/>
          <w:sz w:val="28"/>
          <w:szCs w:val="28"/>
        </w:rPr>
        <w:t>Перевозка детей в возрасте от 7 до 11 лет (включительно) в легковом автомобиле и кабине грузового автомобиля, конструкцией которых предусмотрены ремни безопасности либо ремни безопасности и детская удерживающая система ISOFIX, должна осуществляться с использованием детских удерживающих систем (устройств), соответствующих весу и росту ребенка, или с использованием ремней безопасности, а на переднем сиденье легкового автомобиля - только с использованием детских удерживающих систем</w:t>
      </w:r>
      <w:proofErr w:type="gramEnd"/>
      <w:r w:rsidRPr="00067298">
        <w:rPr>
          <w:rFonts w:ascii="PT Astra Serif" w:eastAsia="Times New Roman" w:hAnsi="PT Astra Serif" w:cs="Times New Roman"/>
          <w:color w:val="333333"/>
          <w:sz w:val="28"/>
          <w:szCs w:val="28"/>
        </w:rPr>
        <w:t xml:space="preserve"> (устройств), соответствующих весу и росту ребенка.</w:t>
      </w:r>
    </w:p>
    <w:p w:rsidR="00067298" w:rsidRPr="00067298" w:rsidRDefault="00067298" w:rsidP="00067298">
      <w:pPr>
        <w:shd w:val="clear" w:color="auto" w:fill="F7FDF7"/>
        <w:spacing w:before="232" w:after="232" w:line="240" w:lineRule="auto"/>
        <w:ind w:left="-709" w:firstLine="877"/>
        <w:jc w:val="both"/>
        <w:rPr>
          <w:rFonts w:ascii="PT Astra Serif" w:eastAsia="Times New Roman" w:hAnsi="PT Astra Serif" w:cs="Times New Roman"/>
          <w:color w:val="333333"/>
          <w:sz w:val="28"/>
          <w:szCs w:val="28"/>
        </w:rPr>
      </w:pPr>
      <w:r w:rsidRPr="00067298">
        <w:rPr>
          <w:rFonts w:ascii="PT Astra Serif" w:eastAsia="Times New Roman" w:hAnsi="PT Astra Serif" w:cs="Times New Roman"/>
          <w:color w:val="333333"/>
          <w:sz w:val="28"/>
          <w:szCs w:val="28"/>
        </w:rPr>
        <w:t>Установка в легковом автомобиле и кабине грузового автомобиля детских удерживающих систем (устройств) и размещение в них детей должны осуществляться в соответствии с руководством по эксплуатации указанных систем (устройств).</w:t>
      </w:r>
    </w:p>
    <w:p w:rsidR="00067298" w:rsidRPr="00067298" w:rsidRDefault="00067298" w:rsidP="00067298">
      <w:pPr>
        <w:shd w:val="clear" w:color="auto" w:fill="F7FDF7"/>
        <w:spacing w:before="232" w:after="232" w:line="240" w:lineRule="auto"/>
        <w:ind w:left="-709" w:firstLine="877"/>
        <w:jc w:val="both"/>
        <w:rPr>
          <w:rFonts w:ascii="PT Astra Serif" w:eastAsia="Times New Roman" w:hAnsi="PT Astra Serif" w:cs="Times New Roman"/>
          <w:color w:val="333333"/>
          <w:sz w:val="28"/>
          <w:szCs w:val="28"/>
        </w:rPr>
      </w:pPr>
      <w:r w:rsidRPr="00067298">
        <w:rPr>
          <w:rFonts w:ascii="PT Astra Serif" w:eastAsia="Times New Roman" w:hAnsi="PT Astra Serif" w:cs="Times New Roman"/>
          <w:color w:val="333333"/>
          <w:sz w:val="28"/>
          <w:szCs w:val="28"/>
        </w:rPr>
        <w:t>Запрещается перевозить детей в возрасте младше 12 лет на заднем сиденье мотоцикла.</w:t>
      </w:r>
    </w:p>
    <w:p w:rsidR="00067298" w:rsidRPr="00067298" w:rsidRDefault="00067298" w:rsidP="00067298">
      <w:pPr>
        <w:shd w:val="clear" w:color="auto" w:fill="FFFFFF"/>
        <w:spacing w:before="232" w:after="232" w:line="240" w:lineRule="auto"/>
        <w:ind w:left="-709" w:firstLine="877"/>
        <w:jc w:val="both"/>
        <w:rPr>
          <w:rFonts w:ascii="PT Astra Serif" w:eastAsia="Times New Roman" w:hAnsi="PT Astra Serif" w:cs="Times New Roman"/>
          <w:color w:val="333333"/>
          <w:sz w:val="28"/>
          <w:szCs w:val="28"/>
        </w:rPr>
      </w:pPr>
      <w:r w:rsidRPr="00067298">
        <w:rPr>
          <w:rFonts w:ascii="PT Astra Serif" w:eastAsia="Times New Roman" w:hAnsi="PT Astra Serif" w:cs="Times New Roman"/>
          <w:color w:val="333333"/>
          <w:sz w:val="28"/>
          <w:szCs w:val="28"/>
        </w:rPr>
        <w:t>До 2017 года существовали единые правила для перевозки детей младше 12 лет в транспортных средствах. Новая редакция ПДД предусматривает разные правила для перевозки детей разных возрастов:</w:t>
      </w:r>
      <w:bookmarkStart w:id="0" w:name="4"/>
      <w:bookmarkEnd w:id="0"/>
    </w:p>
    <w:p w:rsidR="00067298" w:rsidRPr="00067298" w:rsidRDefault="00067298" w:rsidP="00067298">
      <w:pPr>
        <w:shd w:val="clear" w:color="auto" w:fill="FFFFFF"/>
        <w:spacing w:before="387" w:after="0" w:line="240" w:lineRule="auto"/>
        <w:ind w:left="-709" w:firstLine="877"/>
        <w:jc w:val="both"/>
        <w:outlineLvl w:val="2"/>
        <w:rPr>
          <w:rFonts w:ascii="PT Astra Serif" w:eastAsia="Times New Roman" w:hAnsi="PT Astra Serif" w:cs="Arial"/>
          <w:b/>
          <w:bCs/>
          <w:color w:val="333333"/>
          <w:sz w:val="28"/>
          <w:szCs w:val="28"/>
        </w:rPr>
      </w:pPr>
      <w:r w:rsidRPr="00067298">
        <w:rPr>
          <w:rFonts w:ascii="PT Astra Serif" w:eastAsia="Times New Roman" w:hAnsi="PT Astra Serif" w:cs="Arial"/>
          <w:b/>
          <w:bCs/>
          <w:color w:val="333333"/>
          <w:sz w:val="28"/>
          <w:szCs w:val="28"/>
        </w:rPr>
        <w:t>Перевозка детей до 7 лет</w:t>
      </w:r>
    </w:p>
    <w:p w:rsidR="00067298" w:rsidRPr="00067298" w:rsidRDefault="00067298" w:rsidP="00067298">
      <w:pPr>
        <w:shd w:val="clear" w:color="auto" w:fill="FFFFFF"/>
        <w:spacing w:before="232" w:after="232" w:line="240" w:lineRule="auto"/>
        <w:ind w:left="-709" w:firstLine="877"/>
        <w:jc w:val="both"/>
        <w:rPr>
          <w:rFonts w:ascii="PT Astra Serif" w:eastAsia="Times New Roman" w:hAnsi="PT Astra Serif" w:cs="Times New Roman"/>
          <w:color w:val="333333"/>
          <w:sz w:val="28"/>
          <w:szCs w:val="28"/>
        </w:rPr>
      </w:pPr>
      <w:r w:rsidRPr="00067298">
        <w:rPr>
          <w:rFonts w:ascii="PT Astra Serif" w:eastAsia="Times New Roman" w:hAnsi="PT Astra Serif" w:cs="Times New Roman"/>
          <w:color w:val="333333"/>
          <w:sz w:val="28"/>
          <w:szCs w:val="28"/>
        </w:rPr>
        <w:t xml:space="preserve">Если ребенок младше 7 лет едет в автомобиле, конструкцией которого предусмотрены ремни безопасности или система ISOFIX, то такой ребенок должен </w:t>
      </w:r>
      <w:proofErr w:type="gramStart"/>
      <w:r w:rsidRPr="00067298">
        <w:rPr>
          <w:rFonts w:ascii="PT Astra Serif" w:eastAsia="Times New Roman" w:hAnsi="PT Astra Serif" w:cs="Times New Roman"/>
          <w:color w:val="333333"/>
          <w:sz w:val="28"/>
          <w:szCs w:val="28"/>
        </w:rPr>
        <w:t>находится</w:t>
      </w:r>
      <w:proofErr w:type="gramEnd"/>
      <w:r w:rsidRPr="00067298">
        <w:rPr>
          <w:rFonts w:ascii="PT Astra Serif" w:eastAsia="Times New Roman" w:hAnsi="PT Astra Serif" w:cs="Times New Roman"/>
          <w:color w:val="333333"/>
          <w:sz w:val="28"/>
          <w:szCs w:val="28"/>
        </w:rPr>
        <w:t> </w:t>
      </w:r>
      <w:r w:rsidRPr="00067298">
        <w:rPr>
          <w:rFonts w:ascii="PT Astra Serif" w:eastAsia="Times New Roman" w:hAnsi="PT Astra Serif" w:cs="Times New Roman"/>
          <w:b/>
          <w:bCs/>
          <w:color w:val="333333"/>
          <w:sz w:val="28"/>
          <w:szCs w:val="28"/>
        </w:rPr>
        <w:t>в детском кресле</w:t>
      </w:r>
      <w:r w:rsidRPr="00067298">
        <w:rPr>
          <w:rFonts w:ascii="PT Astra Serif" w:eastAsia="Times New Roman" w:hAnsi="PT Astra Serif" w:cs="Times New Roman"/>
          <w:color w:val="333333"/>
          <w:sz w:val="28"/>
          <w:szCs w:val="28"/>
        </w:rPr>
        <w:t> (или детском удерживающем устройстве другого типа).</w:t>
      </w:r>
      <w:bookmarkStart w:id="1" w:name="5"/>
      <w:bookmarkEnd w:id="1"/>
    </w:p>
    <w:p w:rsidR="00067298" w:rsidRDefault="00067298" w:rsidP="00067298">
      <w:pPr>
        <w:shd w:val="clear" w:color="auto" w:fill="FFFFFF"/>
        <w:spacing w:before="387" w:after="0" w:line="240" w:lineRule="auto"/>
        <w:ind w:left="-709" w:firstLine="877"/>
        <w:jc w:val="both"/>
        <w:outlineLvl w:val="2"/>
        <w:rPr>
          <w:rFonts w:ascii="PT Astra Serif" w:eastAsia="Times New Roman" w:hAnsi="PT Astra Serif" w:cs="Arial"/>
          <w:b/>
          <w:bCs/>
          <w:color w:val="333333"/>
          <w:sz w:val="28"/>
          <w:szCs w:val="28"/>
        </w:rPr>
      </w:pPr>
    </w:p>
    <w:p w:rsidR="00067298" w:rsidRPr="00067298" w:rsidRDefault="00067298" w:rsidP="00067298">
      <w:pPr>
        <w:shd w:val="clear" w:color="auto" w:fill="FFFFFF"/>
        <w:spacing w:before="387" w:after="0" w:line="240" w:lineRule="auto"/>
        <w:ind w:left="-709" w:firstLine="877"/>
        <w:jc w:val="both"/>
        <w:outlineLvl w:val="2"/>
        <w:rPr>
          <w:rFonts w:ascii="PT Astra Serif" w:eastAsia="Times New Roman" w:hAnsi="PT Astra Serif" w:cs="Arial"/>
          <w:b/>
          <w:bCs/>
          <w:color w:val="333333"/>
          <w:sz w:val="28"/>
          <w:szCs w:val="28"/>
        </w:rPr>
      </w:pPr>
      <w:r w:rsidRPr="00067298">
        <w:rPr>
          <w:rFonts w:ascii="PT Astra Serif" w:eastAsia="Times New Roman" w:hAnsi="PT Astra Serif" w:cs="Arial"/>
          <w:b/>
          <w:bCs/>
          <w:color w:val="333333"/>
          <w:sz w:val="28"/>
          <w:szCs w:val="28"/>
        </w:rPr>
        <w:lastRenderedPageBreak/>
        <w:t>Перевозка детей от 7 до 11 лет (включительно)</w:t>
      </w:r>
    </w:p>
    <w:p w:rsidR="00067298" w:rsidRPr="00067298" w:rsidRDefault="00067298" w:rsidP="00067298">
      <w:pPr>
        <w:shd w:val="clear" w:color="auto" w:fill="FFFFFF"/>
        <w:spacing w:before="232" w:after="232" w:line="240" w:lineRule="auto"/>
        <w:ind w:left="-709" w:firstLine="877"/>
        <w:jc w:val="both"/>
        <w:rPr>
          <w:rFonts w:ascii="PT Astra Serif" w:eastAsia="Times New Roman" w:hAnsi="PT Astra Serif" w:cs="Times New Roman"/>
          <w:color w:val="333333"/>
          <w:sz w:val="28"/>
          <w:szCs w:val="28"/>
        </w:rPr>
      </w:pPr>
      <w:r w:rsidRPr="00067298">
        <w:rPr>
          <w:rFonts w:ascii="PT Astra Serif" w:eastAsia="Times New Roman" w:hAnsi="PT Astra Serif" w:cs="Times New Roman"/>
          <w:color w:val="333333"/>
          <w:sz w:val="28"/>
          <w:szCs w:val="28"/>
        </w:rPr>
        <w:t>Если ребенок от 7 до 11 лет едет на переднем сиденье легкового автомобиля, оборудованного ремнями безопасности или системой ISOFIX, то он должен находиться </w:t>
      </w:r>
      <w:r w:rsidRPr="00067298">
        <w:rPr>
          <w:rFonts w:ascii="PT Astra Serif" w:eastAsia="Times New Roman" w:hAnsi="PT Astra Serif" w:cs="Times New Roman"/>
          <w:b/>
          <w:bCs/>
          <w:color w:val="333333"/>
          <w:sz w:val="28"/>
          <w:szCs w:val="28"/>
        </w:rPr>
        <w:t>в детском кресле</w:t>
      </w:r>
      <w:r w:rsidRPr="00067298">
        <w:rPr>
          <w:rFonts w:ascii="PT Astra Serif" w:eastAsia="Times New Roman" w:hAnsi="PT Astra Serif" w:cs="Times New Roman"/>
          <w:color w:val="333333"/>
          <w:sz w:val="28"/>
          <w:szCs w:val="28"/>
        </w:rPr>
        <w:t> или в другом удерживающем устройстве.</w:t>
      </w:r>
    </w:p>
    <w:p w:rsidR="00067298" w:rsidRPr="00067298" w:rsidRDefault="00067298" w:rsidP="00067298">
      <w:pPr>
        <w:shd w:val="clear" w:color="auto" w:fill="FFFFFF"/>
        <w:spacing w:before="232" w:after="232" w:line="240" w:lineRule="auto"/>
        <w:ind w:left="-709" w:firstLine="877"/>
        <w:jc w:val="both"/>
        <w:rPr>
          <w:rFonts w:ascii="PT Astra Serif" w:eastAsia="Times New Roman" w:hAnsi="PT Astra Serif" w:cs="Times New Roman"/>
          <w:color w:val="333333"/>
          <w:sz w:val="28"/>
          <w:szCs w:val="28"/>
        </w:rPr>
      </w:pPr>
      <w:r w:rsidRPr="00067298">
        <w:rPr>
          <w:rFonts w:ascii="PT Astra Serif" w:eastAsia="Times New Roman" w:hAnsi="PT Astra Serif" w:cs="Times New Roman"/>
          <w:color w:val="333333"/>
          <w:sz w:val="28"/>
          <w:szCs w:val="28"/>
        </w:rPr>
        <w:t xml:space="preserve">Если ребенок от 7 до 11 лет едет на заднем сиденье легкового автомобиля или в кабине грузовика, то он </w:t>
      </w:r>
      <w:proofErr w:type="gramStart"/>
      <w:r w:rsidRPr="00067298">
        <w:rPr>
          <w:rFonts w:ascii="PT Astra Serif" w:eastAsia="Times New Roman" w:hAnsi="PT Astra Serif" w:cs="Times New Roman"/>
          <w:color w:val="333333"/>
          <w:sz w:val="28"/>
          <w:szCs w:val="28"/>
        </w:rPr>
        <w:t>должен</w:t>
      </w:r>
      <w:proofErr w:type="gramEnd"/>
      <w:r w:rsidRPr="00067298">
        <w:rPr>
          <w:rFonts w:ascii="PT Astra Serif" w:eastAsia="Times New Roman" w:hAnsi="PT Astra Serif" w:cs="Times New Roman"/>
          <w:color w:val="333333"/>
          <w:sz w:val="28"/>
          <w:szCs w:val="28"/>
        </w:rPr>
        <w:t xml:space="preserve"> либо находиться </w:t>
      </w:r>
      <w:r w:rsidRPr="00067298">
        <w:rPr>
          <w:rFonts w:ascii="PT Astra Serif" w:eastAsia="Times New Roman" w:hAnsi="PT Astra Serif" w:cs="Times New Roman"/>
          <w:b/>
          <w:bCs/>
          <w:color w:val="333333"/>
          <w:sz w:val="28"/>
          <w:szCs w:val="28"/>
        </w:rPr>
        <w:t>в детском удерживающем устройстве</w:t>
      </w:r>
      <w:r w:rsidRPr="00067298">
        <w:rPr>
          <w:rFonts w:ascii="PT Astra Serif" w:eastAsia="Times New Roman" w:hAnsi="PT Astra Serif" w:cs="Times New Roman"/>
          <w:color w:val="333333"/>
          <w:sz w:val="28"/>
          <w:szCs w:val="28"/>
        </w:rPr>
        <w:t>, либо быть </w:t>
      </w:r>
      <w:r w:rsidRPr="00067298">
        <w:rPr>
          <w:rFonts w:ascii="PT Astra Serif" w:eastAsia="Times New Roman" w:hAnsi="PT Astra Serif" w:cs="Times New Roman"/>
          <w:b/>
          <w:bCs/>
          <w:color w:val="333333"/>
          <w:sz w:val="28"/>
          <w:szCs w:val="28"/>
        </w:rPr>
        <w:t>пристегнут ремнем безопасности без кресла</w:t>
      </w:r>
      <w:r w:rsidRPr="00067298">
        <w:rPr>
          <w:rFonts w:ascii="PT Astra Serif" w:eastAsia="Times New Roman" w:hAnsi="PT Astra Serif" w:cs="Times New Roman"/>
          <w:color w:val="333333"/>
          <w:sz w:val="28"/>
          <w:szCs w:val="28"/>
        </w:rPr>
        <w:t>.</w:t>
      </w:r>
    </w:p>
    <w:p w:rsidR="00067298" w:rsidRPr="00067298" w:rsidRDefault="00067298" w:rsidP="00067298">
      <w:pPr>
        <w:shd w:val="clear" w:color="auto" w:fill="FFFFFF"/>
        <w:spacing w:before="232" w:after="232" w:line="240" w:lineRule="auto"/>
        <w:ind w:left="-709" w:firstLine="877"/>
        <w:jc w:val="both"/>
        <w:rPr>
          <w:rFonts w:ascii="PT Astra Serif" w:eastAsia="Times New Roman" w:hAnsi="PT Astra Serif" w:cs="Times New Roman"/>
          <w:color w:val="333333"/>
          <w:sz w:val="28"/>
          <w:szCs w:val="28"/>
        </w:rPr>
      </w:pPr>
      <w:r w:rsidRPr="00067298">
        <w:rPr>
          <w:rFonts w:ascii="PT Astra Serif" w:eastAsia="Times New Roman" w:hAnsi="PT Astra Serif" w:cs="Times New Roman"/>
          <w:color w:val="333333"/>
          <w:sz w:val="28"/>
          <w:szCs w:val="28"/>
        </w:rPr>
        <w:t>Обратите внимание на фразу "включительно" рядом со словами 11 лет. Данное слово означает, что в 11-ый год ребенок все еще является ребенком и только в 12-й день рождения он переходит в разряд взрослых.</w:t>
      </w:r>
    </w:p>
    <w:p w:rsidR="00067298" w:rsidRPr="00067298" w:rsidRDefault="00067298" w:rsidP="00067298">
      <w:pPr>
        <w:shd w:val="clear" w:color="auto" w:fill="FFFFFF"/>
        <w:spacing w:before="232" w:after="232" w:line="240" w:lineRule="auto"/>
        <w:ind w:left="-709" w:firstLine="877"/>
        <w:jc w:val="both"/>
        <w:rPr>
          <w:rFonts w:ascii="PT Astra Serif" w:eastAsia="Times New Roman" w:hAnsi="PT Astra Serif" w:cs="Times New Roman"/>
          <w:color w:val="333333"/>
          <w:sz w:val="28"/>
          <w:szCs w:val="28"/>
        </w:rPr>
      </w:pPr>
      <w:r w:rsidRPr="00067298">
        <w:rPr>
          <w:rFonts w:ascii="PT Astra Serif" w:eastAsia="Times New Roman" w:hAnsi="PT Astra Serif" w:cs="Times New Roman"/>
          <w:noProof/>
          <w:color w:val="333333"/>
          <w:sz w:val="28"/>
          <w:szCs w:val="28"/>
        </w:rPr>
        <w:drawing>
          <wp:inline distT="0" distB="0" distL="0" distR="0">
            <wp:extent cx="5712460" cy="2556510"/>
            <wp:effectExtent l="19050" t="0" r="2540" b="0"/>
            <wp:docPr id="1" name="Рисунок 1" descr="Правила перевозки дете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равила перевозки детей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2460" cy="25565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Start w:id="2" w:name="6"/>
      <w:bookmarkEnd w:id="2"/>
    </w:p>
    <w:p w:rsidR="00067298" w:rsidRPr="00067298" w:rsidRDefault="00067298" w:rsidP="00067298">
      <w:pPr>
        <w:shd w:val="clear" w:color="auto" w:fill="FFFFFF"/>
        <w:spacing w:before="387" w:after="0" w:line="240" w:lineRule="auto"/>
        <w:ind w:left="-709" w:firstLine="877"/>
        <w:jc w:val="both"/>
        <w:outlineLvl w:val="2"/>
        <w:rPr>
          <w:rFonts w:ascii="PT Astra Serif" w:eastAsia="Times New Roman" w:hAnsi="PT Astra Serif" w:cs="Arial"/>
          <w:b/>
          <w:bCs/>
          <w:color w:val="333333"/>
          <w:sz w:val="28"/>
          <w:szCs w:val="28"/>
        </w:rPr>
      </w:pPr>
      <w:r w:rsidRPr="00067298">
        <w:rPr>
          <w:rFonts w:ascii="PT Astra Serif" w:eastAsia="Times New Roman" w:hAnsi="PT Astra Serif" w:cs="Arial"/>
          <w:b/>
          <w:bCs/>
          <w:color w:val="333333"/>
          <w:sz w:val="28"/>
          <w:szCs w:val="28"/>
        </w:rPr>
        <w:t>Таблица перевозки детей в транспортных средствах</w:t>
      </w:r>
    </w:p>
    <w:tbl>
      <w:tblPr>
        <w:tblW w:w="9925" w:type="dxa"/>
        <w:tblCellSpacing w:w="15" w:type="dxa"/>
        <w:tblInd w:w="-8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596"/>
        <w:gridCol w:w="3825"/>
        <w:gridCol w:w="3504"/>
      </w:tblGrid>
      <w:tr w:rsidR="00067298" w:rsidRPr="00067298" w:rsidTr="00067298">
        <w:trPr>
          <w:trHeight w:val="243"/>
          <w:tblCellSpacing w:w="15" w:type="dxa"/>
        </w:trPr>
        <w:tc>
          <w:tcPr>
            <w:tcW w:w="2551" w:type="dxa"/>
            <w:shd w:val="clear" w:color="auto" w:fill="DBE5F1"/>
            <w:tcMar>
              <w:top w:w="62" w:type="dxa"/>
              <w:left w:w="155" w:type="dxa"/>
              <w:bottom w:w="62" w:type="dxa"/>
              <w:right w:w="155" w:type="dxa"/>
            </w:tcMar>
            <w:vAlign w:val="center"/>
            <w:hideMark/>
          </w:tcPr>
          <w:p w:rsidR="00067298" w:rsidRPr="00067298" w:rsidRDefault="00067298" w:rsidP="00067298">
            <w:pPr>
              <w:spacing w:before="217" w:after="217" w:line="240" w:lineRule="auto"/>
              <w:ind w:left="-709" w:firstLine="877"/>
              <w:jc w:val="center"/>
              <w:rPr>
                <w:rFonts w:ascii="PT Astra Serif" w:eastAsia="Times New Roman" w:hAnsi="PT Astra Serif" w:cs="Times New Roman"/>
                <w:color w:val="333333"/>
                <w:sz w:val="28"/>
                <w:szCs w:val="28"/>
              </w:rPr>
            </w:pPr>
            <w:r w:rsidRPr="00067298">
              <w:rPr>
                <w:rFonts w:ascii="PT Astra Serif" w:eastAsia="Times New Roman" w:hAnsi="PT Astra Serif" w:cs="Times New Roman"/>
                <w:color w:val="333333"/>
                <w:sz w:val="28"/>
                <w:szCs w:val="28"/>
              </w:rPr>
              <w:t>Транспортное средство</w:t>
            </w:r>
          </w:p>
        </w:tc>
        <w:tc>
          <w:tcPr>
            <w:tcW w:w="3795" w:type="dxa"/>
            <w:shd w:val="clear" w:color="auto" w:fill="DBE5F1"/>
            <w:tcMar>
              <w:top w:w="62" w:type="dxa"/>
              <w:left w:w="155" w:type="dxa"/>
              <w:bottom w:w="62" w:type="dxa"/>
              <w:right w:w="155" w:type="dxa"/>
            </w:tcMar>
            <w:vAlign w:val="center"/>
            <w:hideMark/>
          </w:tcPr>
          <w:p w:rsidR="00067298" w:rsidRPr="00067298" w:rsidRDefault="00067298" w:rsidP="00067298">
            <w:pPr>
              <w:spacing w:before="217" w:after="217" w:line="240" w:lineRule="auto"/>
              <w:ind w:left="-709" w:firstLine="877"/>
              <w:jc w:val="center"/>
              <w:rPr>
                <w:rFonts w:ascii="PT Astra Serif" w:eastAsia="Times New Roman" w:hAnsi="PT Astra Serif" w:cs="Times New Roman"/>
                <w:color w:val="333333"/>
                <w:sz w:val="28"/>
                <w:szCs w:val="28"/>
              </w:rPr>
            </w:pPr>
            <w:r w:rsidRPr="00067298">
              <w:rPr>
                <w:rFonts w:ascii="PT Astra Serif" w:eastAsia="Times New Roman" w:hAnsi="PT Astra Serif" w:cs="Times New Roman"/>
                <w:b/>
                <w:bCs/>
                <w:color w:val="333333"/>
                <w:sz w:val="28"/>
                <w:szCs w:val="28"/>
              </w:rPr>
              <w:t>от 0 до 7 лет</w:t>
            </w:r>
          </w:p>
        </w:tc>
        <w:tc>
          <w:tcPr>
            <w:tcW w:w="3459" w:type="dxa"/>
            <w:shd w:val="clear" w:color="auto" w:fill="DBE5F1"/>
            <w:tcMar>
              <w:top w:w="62" w:type="dxa"/>
              <w:left w:w="155" w:type="dxa"/>
              <w:bottom w:w="62" w:type="dxa"/>
              <w:right w:w="155" w:type="dxa"/>
            </w:tcMar>
            <w:vAlign w:val="center"/>
            <w:hideMark/>
          </w:tcPr>
          <w:p w:rsidR="00067298" w:rsidRPr="00067298" w:rsidRDefault="00067298" w:rsidP="00067298">
            <w:pPr>
              <w:spacing w:before="217" w:after="217" w:line="240" w:lineRule="auto"/>
              <w:ind w:left="-709" w:firstLine="877"/>
              <w:jc w:val="center"/>
              <w:rPr>
                <w:rFonts w:ascii="PT Astra Serif" w:eastAsia="Times New Roman" w:hAnsi="PT Astra Serif" w:cs="Times New Roman"/>
                <w:color w:val="333333"/>
                <w:sz w:val="28"/>
                <w:szCs w:val="28"/>
              </w:rPr>
            </w:pPr>
            <w:r w:rsidRPr="00067298">
              <w:rPr>
                <w:rFonts w:ascii="PT Astra Serif" w:eastAsia="Times New Roman" w:hAnsi="PT Astra Serif" w:cs="Times New Roman"/>
                <w:b/>
                <w:bCs/>
                <w:color w:val="333333"/>
                <w:sz w:val="28"/>
                <w:szCs w:val="28"/>
              </w:rPr>
              <w:t>от 7 до 11 лет</w:t>
            </w:r>
          </w:p>
        </w:tc>
      </w:tr>
      <w:tr w:rsidR="00067298" w:rsidRPr="00067298" w:rsidTr="00067298">
        <w:trPr>
          <w:trHeight w:val="320"/>
          <w:tblCellSpacing w:w="15" w:type="dxa"/>
        </w:trPr>
        <w:tc>
          <w:tcPr>
            <w:tcW w:w="2551" w:type="dxa"/>
            <w:shd w:val="clear" w:color="auto" w:fill="FFFFFF"/>
            <w:tcMar>
              <w:top w:w="62" w:type="dxa"/>
              <w:left w:w="155" w:type="dxa"/>
              <w:bottom w:w="62" w:type="dxa"/>
              <w:right w:w="155" w:type="dxa"/>
            </w:tcMar>
            <w:vAlign w:val="center"/>
            <w:hideMark/>
          </w:tcPr>
          <w:p w:rsidR="00067298" w:rsidRPr="00067298" w:rsidRDefault="00067298" w:rsidP="00067298">
            <w:pPr>
              <w:spacing w:before="217" w:after="217" w:line="240" w:lineRule="auto"/>
              <w:ind w:left="-43" w:firstLine="709"/>
              <w:jc w:val="center"/>
              <w:rPr>
                <w:rFonts w:ascii="PT Astra Serif" w:eastAsia="Times New Roman" w:hAnsi="PT Astra Serif" w:cs="Times New Roman"/>
                <w:color w:val="333333"/>
                <w:sz w:val="24"/>
                <w:szCs w:val="24"/>
              </w:rPr>
            </w:pPr>
            <w:r w:rsidRPr="00067298">
              <w:rPr>
                <w:rFonts w:ascii="PT Astra Serif" w:eastAsia="Times New Roman" w:hAnsi="PT Astra Serif" w:cs="Times New Roman"/>
                <w:color w:val="333333"/>
                <w:sz w:val="24"/>
                <w:szCs w:val="24"/>
              </w:rPr>
              <w:t>Легковой автомобиль</w:t>
            </w:r>
            <w:r w:rsidRPr="00067298">
              <w:rPr>
                <w:rFonts w:ascii="PT Astra Serif" w:eastAsia="Times New Roman" w:hAnsi="PT Astra Serif" w:cs="Times New Roman"/>
                <w:color w:val="333333"/>
                <w:sz w:val="24"/>
                <w:szCs w:val="24"/>
              </w:rPr>
              <w:br/>
              <w:t>(переднее сиденье)</w:t>
            </w:r>
          </w:p>
        </w:tc>
        <w:tc>
          <w:tcPr>
            <w:tcW w:w="3795" w:type="dxa"/>
            <w:shd w:val="clear" w:color="auto" w:fill="FFFFFF"/>
            <w:tcMar>
              <w:top w:w="62" w:type="dxa"/>
              <w:left w:w="155" w:type="dxa"/>
              <w:bottom w:w="62" w:type="dxa"/>
              <w:right w:w="155" w:type="dxa"/>
            </w:tcMar>
            <w:vAlign w:val="center"/>
            <w:hideMark/>
          </w:tcPr>
          <w:p w:rsidR="00067298" w:rsidRPr="00067298" w:rsidRDefault="00067298" w:rsidP="00067298">
            <w:pPr>
              <w:spacing w:before="217" w:after="217" w:line="240" w:lineRule="auto"/>
              <w:ind w:left="-709" w:firstLine="877"/>
              <w:jc w:val="center"/>
              <w:rPr>
                <w:rFonts w:ascii="PT Astra Serif" w:eastAsia="Times New Roman" w:hAnsi="PT Astra Serif" w:cs="Times New Roman"/>
                <w:color w:val="333333"/>
                <w:sz w:val="24"/>
                <w:szCs w:val="24"/>
              </w:rPr>
            </w:pPr>
            <w:r w:rsidRPr="00067298">
              <w:rPr>
                <w:rFonts w:ascii="PT Astra Serif" w:eastAsia="Times New Roman" w:hAnsi="PT Astra Serif" w:cs="Times New Roman"/>
                <w:color w:val="333333"/>
                <w:sz w:val="24"/>
                <w:szCs w:val="24"/>
              </w:rPr>
              <w:t>Удерживающее устройство</w:t>
            </w:r>
          </w:p>
        </w:tc>
        <w:tc>
          <w:tcPr>
            <w:tcW w:w="3459" w:type="dxa"/>
            <w:shd w:val="clear" w:color="auto" w:fill="FFFFFF"/>
            <w:tcMar>
              <w:top w:w="62" w:type="dxa"/>
              <w:left w:w="155" w:type="dxa"/>
              <w:bottom w:w="62" w:type="dxa"/>
              <w:right w:w="155" w:type="dxa"/>
            </w:tcMar>
            <w:vAlign w:val="center"/>
            <w:hideMark/>
          </w:tcPr>
          <w:p w:rsidR="00067298" w:rsidRPr="00067298" w:rsidRDefault="00067298" w:rsidP="00067298">
            <w:pPr>
              <w:spacing w:before="217" w:after="217" w:line="240" w:lineRule="auto"/>
              <w:ind w:left="-709" w:firstLine="877"/>
              <w:jc w:val="center"/>
              <w:rPr>
                <w:rFonts w:ascii="PT Astra Serif" w:eastAsia="Times New Roman" w:hAnsi="PT Astra Serif" w:cs="Times New Roman"/>
                <w:color w:val="333333"/>
                <w:sz w:val="24"/>
                <w:szCs w:val="24"/>
              </w:rPr>
            </w:pPr>
            <w:r w:rsidRPr="00067298">
              <w:rPr>
                <w:rFonts w:ascii="PT Astra Serif" w:eastAsia="Times New Roman" w:hAnsi="PT Astra Serif" w:cs="Times New Roman"/>
                <w:color w:val="333333"/>
                <w:sz w:val="24"/>
                <w:szCs w:val="24"/>
              </w:rPr>
              <w:t>Удерживающее устройство</w:t>
            </w:r>
          </w:p>
        </w:tc>
      </w:tr>
      <w:tr w:rsidR="00067298" w:rsidRPr="00067298" w:rsidTr="00067298">
        <w:trPr>
          <w:trHeight w:val="315"/>
          <w:tblCellSpacing w:w="15" w:type="dxa"/>
        </w:trPr>
        <w:tc>
          <w:tcPr>
            <w:tcW w:w="2551" w:type="dxa"/>
            <w:shd w:val="clear" w:color="auto" w:fill="DBE5F1"/>
            <w:tcMar>
              <w:top w:w="62" w:type="dxa"/>
              <w:left w:w="155" w:type="dxa"/>
              <w:bottom w:w="62" w:type="dxa"/>
              <w:right w:w="155" w:type="dxa"/>
            </w:tcMar>
            <w:vAlign w:val="center"/>
            <w:hideMark/>
          </w:tcPr>
          <w:p w:rsidR="00067298" w:rsidRPr="00067298" w:rsidRDefault="00067298" w:rsidP="00067298">
            <w:pPr>
              <w:spacing w:before="217" w:after="217" w:line="240" w:lineRule="auto"/>
              <w:ind w:left="-709" w:firstLine="877"/>
              <w:jc w:val="center"/>
              <w:rPr>
                <w:rFonts w:ascii="PT Astra Serif" w:eastAsia="Times New Roman" w:hAnsi="PT Astra Serif" w:cs="Times New Roman"/>
                <w:color w:val="333333"/>
                <w:sz w:val="24"/>
                <w:szCs w:val="24"/>
              </w:rPr>
            </w:pPr>
            <w:r w:rsidRPr="00067298">
              <w:rPr>
                <w:rFonts w:ascii="PT Astra Serif" w:eastAsia="Times New Roman" w:hAnsi="PT Astra Serif" w:cs="Times New Roman"/>
                <w:color w:val="333333"/>
                <w:sz w:val="24"/>
                <w:szCs w:val="24"/>
              </w:rPr>
              <w:t>Легковой автомобиль</w:t>
            </w:r>
            <w:r w:rsidRPr="00067298">
              <w:rPr>
                <w:rFonts w:ascii="PT Astra Serif" w:eastAsia="Times New Roman" w:hAnsi="PT Astra Serif" w:cs="Times New Roman"/>
                <w:color w:val="333333"/>
                <w:sz w:val="24"/>
                <w:szCs w:val="24"/>
              </w:rPr>
              <w:br/>
              <w:t>(заднее сиденье)</w:t>
            </w:r>
          </w:p>
        </w:tc>
        <w:tc>
          <w:tcPr>
            <w:tcW w:w="3795" w:type="dxa"/>
            <w:shd w:val="clear" w:color="auto" w:fill="DBE5F1"/>
            <w:tcMar>
              <w:top w:w="62" w:type="dxa"/>
              <w:left w:w="155" w:type="dxa"/>
              <w:bottom w:w="62" w:type="dxa"/>
              <w:right w:w="155" w:type="dxa"/>
            </w:tcMar>
            <w:vAlign w:val="center"/>
            <w:hideMark/>
          </w:tcPr>
          <w:p w:rsidR="00067298" w:rsidRPr="00067298" w:rsidRDefault="00067298" w:rsidP="00067298">
            <w:pPr>
              <w:spacing w:before="217" w:after="217" w:line="240" w:lineRule="auto"/>
              <w:ind w:left="-709" w:firstLine="877"/>
              <w:jc w:val="center"/>
              <w:rPr>
                <w:rFonts w:ascii="PT Astra Serif" w:eastAsia="Times New Roman" w:hAnsi="PT Astra Serif" w:cs="Times New Roman"/>
                <w:color w:val="333333"/>
                <w:sz w:val="24"/>
                <w:szCs w:val="24"/>
              </w:rPr>
            </w:pPr>
            <w:r w:rsidRPr="00067298">
              <w:rPr>
                <w:rFonts w:ascii="PT Astra Serif" w:eastAsia="Times New Roman" w:hAnsi="PT Astra Serif" w:cs="Times New Roman"/>
                <w:color w:val="333333"/>
                <w:sz w:val="24"/>
                <w:szCs w:val="24"/>
              </w:rPr>
              <w:t>Удерживающее устройство</w:t>
            </w:r>
          </w:p>
        </w:tc>
        <w:tc>
          <w:tcPr>
            <w:tcW w:w="3459" w:type="dxa"/>
            <w:shd w:val="clear" w:color="auto" w:fill="DBE5F1"/>
            <w:tcMar>
              <w:top w:w="62" w:type="dxa"/>
              <w:left w:w="155" w:type="dxa"/>
              <w:bottom w:w="62" w:type="dxa"/>
              <w:right w:w="155" w:type="dxa"/>
            </w:tcMar>
            <w:vAlign w:val="center"/>
            <w:hideMark/>
          </w:tcPr>
          <w:p w:rsidR="00067298" w:rsidRPr="00067298" w:rsidRDefault="00067298" w:rsidP="00067298">
            <w:pPr>
              <w:spacing w:before="217" w:after="217" w:line="240" w:lineRule="auto"/>
              <w:ind w:left="-709" w:firstLine="877"/>
              <w:jc w:val="center"/>
              <w:rPr>
                <w:rFonts w:ascii="PT Astra Serif" w:eastAsia="Times New Roman" w:hAnsi="PT Astra Serif" w:cs="Times New Roman"/>
                <w:color w:val="333333"/>
                <w:sz w:val="24"/>
                <w:szCs w:val="24"/>
              </w:rPr>
            </w:pPr>
            <w:r w:rsidRPr="00067298">
              <w:rPr>
                <w:rFonts w:ascii="PT Astra Serif" w:eastAsia="Times New Roman" w:hAnsi="PT Astra Serif" w:cs="Times New Roman"/>
                <w:color w:val="333333"/>
                <w:sz w:val="24"/>
                <w:szCs w:val="24"/>
              </w:rPr>
              <w:t>Удерживающее устройство или ремни</w:t>
            </w:r>
          </w:p>
        </w:tc>
      </w:tr>
      <w:tr w:rsidR="00067298" w:rsidRPr="00067298" w:rsidTr="00067298">
        <w:trPr>
          <w:trHeight w:val="246"/>
          <w:tblCellSpacing w:w="15" w:type="dxa"/>
        </w:trPr>
        <w:tc>
          <w:tcPr>
            <w:tcW w:w="2551" w:type="dxa"/>
            <w:tcBorders>
              <w:bottom w:val="single" w:sz="12" w:space="0" w:color="DBE5F1"/>
            </w:tcBorders>
            <w:shd w:val="clear" w:color="auto" w:fill="FFFFFF"/>
            <w:tcMar>
              <w:top w:w="62" w:type="dxa"/>
              <w:left w:w="155" w:type="dxa"/>
              <w:bottom w:w="62" w:type="dxa"/>
              <w:right w:w="155" w:type="dxa"/>
            </w:tcMar>
            <w:vAlign w:val="center"/>
            <w:hideMark/>
          </w:tcPr>
          <w:p w:rsidR="00067298" w:rsidRPr="00067298" w:rsidRDefault="00067298" w:rsidP="00067298">
            <w:pPr>
              <w:spacing w:before="217" w:after="217" w:line="240" w:lineRule="auto"/>
              <w:ind w:left="-709" w:firstLine="666"/>
              <w:jc w:val="center"/>
              <w:rPr>
                <w:rFonts w:ascii="PT Astra Serif" w:eastAsia="Times New Roman" w:hAnsi="PT Astra Serif" w:cs="Times New Roman"/>
                <w:color w:val="333333"/>
                <w:sz w:val="24"/>
                <w:szCs w:val="24"/>
              </w:rPr>
            </w:pPr>
            <w:r w:rsidRPr="00067298">
              <w:rPr>
                <w:rFonts w:ascii="PT Astra Serif" w:eastAsia="Times New Roman" w:hAnsi="PT Astra Serif" w:cs="Times New Roman"/>
                <w:color w:val="333333"/>
                <w:sz w:val="24"/>
                <w:szCs w:val="24"/>
              </w:rPr>
              <w:t>Грузовой автомобиль</w:t>
            </w:r>
          </w:p>
        </w:tc>
        <w:tc>
          <w:tcPr>
            <w:tcW w:w="3795" w:type="dxa"/>
            <w:tcBorders>
              <w:bottom w:val="single" w:sz="12" w:space="0" w:color="DBE5F1"/>
            </w:tcBorders>
            <w:shd w:val="clear" w:color="auto" w:fill="FFFFFF"/>
            <w:tcMar>
              <w:top w:w="62" w:type="dxa"/>
              <w:left w:w="155" w:type="dxa"/>
              <w:bottom w:w="62" w:type="dxa"/>
              <w:right w:w="155" w:type="dxa"/>
            </w:tcMar>
            <w:vAlign w:val="center"/>
            <w:hideMark/>
          </w:tcPr>
          <w:p w:rsidR="00067298" w:rsidRPr="00067298" w:rsidRDefault="00067298" w:rsidP="00067298">
            <w:pPr>
              <w:spacing w:before="217" w:after="217" w:line="240" w:lineRule="auto"/>
              <w:ind w:left="-709" w:firstLine="877"/>
              <w:jc w:val="center"/>
              <w:rPr>
                <w:rFonts w:ascii="PT Astra Serif" w:eastAsia="Times New Roman" w:hAnsi="PT Astra Serif" w:cs="Times New Roman"/>
                <w:color w:val="333333"/>
                <w:sz w:val="24"/>
                <w:szCs w:val="24"/>
              </w:rPr>
            </w:pPr>
            <w:r w:rsidRPr="00067298">
              <w:rPr>
                <w:rFonts w:ascii="PT Astra Serif" w:eastAsia="Times New Roman" w:hAnsi="PT Astra Serif" w:cs="Times New Roman"/>
                <w:color w:val="333333"/>
                <w:sz w:val="24"/>
                <w:szCs w:val="24"/>
              </w:rPr>
              <w:t>Удерживающее устройство</w:t>
            </w:r>
          </w:p>
        </w:tc>
        <w:tc>
          <w:tcPr>
            <w:tcW w:w="3459" w:type="dxa"/>
            <w:tcBorders>
              <w:bottom w:val="single" w:sz="12" w:space="0" w:color="DBE5F1"/>
            </w:tcBorders>
            <w:shd w:val="clear" w:color="auto" w:fill="FFFFFF"/>
            <w:tcMar>
              <w:top w:w="62" w:type="dxa"/>
              <w:left w:w="155" w:type="dxa"/>
              <w:bottom w:w="62" w:type="dxa"/>
              <w:right w:w="155" w:type="dxa"/>
            </w:tcMar>
            <w:vAlign w:val="center"/>
            <w:hideMark/>
          </w:tcPr>
          <w:p w:rsidR="00067298" w:rsidRPr="00067298" w:rsidRDefault="00067298" w:rsidP="00067298">
            <w:pPr>
              <w:spacing w:before="217" w:after="217" w:line="240" w:lineRule="auto"/>
              <w:ind w:left="-709" w:firstLine="877"/>
              <w:jc w:val="center"/>
              <w:rPr>
                <w:rFonts w:ascii="PT Astra Serif" w:eastAsia="Times New Roman" w:hAnsi="PT Astra Serif" w:cs="Times New Roman"/>
                <w:color w:val="333333"/>
                <w:sz w:val="24"/>
                <w:szCs w:val="24"/>
              </w:rPr>
            </w:pPr>
            <w:r w:rsidRPr="00067298">
              <w:rPr>
                <w:rFonts w:ascii="PT Astra Serif" w:eastAsia="Times New Roman" w:hAnsi="PT Astra Serif" w:cs="Times New Roman"/>
                <w:color w:val="333333"/>
                <w:sz w:val="24"/>
                <w:szCs w:val="24"/>
              </w:rPr>
              <w:t xml:space="preserve">Удерживающее устройство </w:t>
            </w:r>
            <w:r>
              <w:rPr>
                <w:rFonts w:ascii="PT Astra Serif" w:eastAsia="Times New Roman" w:hAnsi="PT Astra Serif" w:cs="Times New Roman"/>
                <w:color w:val="333333"/>
                <w:sz w:val="24"/>
                <w:szCs w:val="24"/>
              </w:rPr>
              <w:t xml:space="preserve">   </w:t>
            </w:r>
            <w:r w:rsidRPr="00067298">
              <w:rPr>
                <w:rFonts w:ascii="PT Astra Serif" w:eastAsia="Times New Roman" w:hAnsi="PT Astra Serif" w:cs="Times New Roman"/>
                <w:color w:val="333333"/>
                <w:sz w:val="24"/>
                <w:szCs w:val="24"/>
              </w:rPr>
              <w:t>или ремни</w:t>
            </w:r>
          </w:p>
        </w:tc>
      </w:tr>
    </w:tbl>
    <w:p w:rsidR="00000000" w:rsidRDefault="00067298" w:rsidP="00067298">
      <w:pPr>
        <w:jc w:val="both"/>
        <w:rPr>
          <w:rFonts w:ascii="PT Astra Serif" w:hAnsi="PT Astra Serif"/>
          <w:sz w:val="28"/>
          <w:szCs w:val="28"/>
        </w:rPr>
      </w:pPr>
    </w:p>
    <w:p w:rsidR="00067298" w:rsidRPr="00067298" w:rsidRDefault="00067298" w:rsidP="00067298">
      <w:pPr>
        <w:pStyle w:val="2"/>
        <w:pBdr>
          <w:top w:val="single" w:sz="6" w:space="16" w:color="EDEDED"/>
        </w:pBdr>
        <w:shd w:val="clear" w:color="auto" w:fill="FFFFFF"/>
        <w:spacing w:before="155" w:beforeAutospacing="0" w:after="232" w:afterAutospacing="0"/>
        <w:ind w:left="-851" w:right="-310" w:firstLine="736"/>
        <w:jc w:val="center"/>
        <w:rPr>
          <w:rFonts w:ascii="PT Astra Serif" w:hAnsi="PT Astra Serif" w:cs="Arial"/>
          <w:color w:val="333333"/>
          <w:sz w:val="28"/>
          <w:szCs w:val="28"/>
        </w:rPr>
      </w:pPr>
      <w:r w:rsidRPr="00067298">
        <w:rPr>
          <w:rFonts w:ascii="PT Astra Serif" w:hAnsi="PT Astra Serif" w:cs="Arial"/>
          <w:color w:val="333333"/>
          <w:sz w:val="28"/>
          <w:szCs w:val="28"/>
        </w:rPr>
        <w:lastRenderedPageBreak/>
        <w:t>Запрет на оставление детей в автомобилях</w:t>
      </w:r>
    </w:p>
    <w:p w:rsidR="00067298" w:rsidRPr="00067298" w:rsidRDefault="00067298" w:rsidP="00067298">
      <w:pPr>
        <w:pStyle w:val="a3"/>
        <w:shd w:val="clear" w:color="auto" w:fill="FFFFFF" w:themeFill="background1"/>
        <w:spacing w:before="232" w:beforeAutospacing="0" w:after="232" w:afterAutospacing="0"/>
        <w:ind w:left="-851" w:firstLine="736"/>
        <w:rPr>
          <w:rFonts w:ascii="PT Astra Serif" w:hAnsi="PT Astra Serif"/>
          <w:color w:val="333333"/>
          <w:sz w:val="28"/>
          <w:szCs w:val="28"/>
        </w:rPr>
      </w:pPr>
      <w:r w:rsidRPr="00067298">
        <w:rPr>
          <w:rFonts w:ascii="PT Astra Serif" w:hAnsi="PT Astra Serif"/>
          <w:color w:val="333333"/>
          <w:sz w:val="28"/>
          <w:szCs w:val="28"/>
        </w:rPr>
        <w:t>Первое изменение внесено в пункт 12.8 ПДД:</w:t>
      </w:r>
    </w:p>
    <w:p w:rsidR="00067298" w:rsidRPr="00067298" w:rsidRDefault="00067298" w:rsidP="00067298">
      <w:pPr>
        <w:pStyle w:val="a3"/>
        <w:shd w:val="clear" w:color="auto" w:fill="FFFFFF" w:themeFill="background1"/>
        <w:spacing w:before="232" w:beforeAutospacing="0" w:after="232" w:afterAutospacing="0"/>
        <w:ind w:left="-851" w:firstLine="736"/>
        <w:rPr>
          <w:rFonts w:ascii="PT Astra Serif" w:hAnsi="PT Astra Serif"/>
          <w:color w:val="333333"/>
          <w:sz w:val="28"/>
          <w:szCs w:val="28"/>
        </w:rPr>
      </w:pPr>
      <w:r w:rsidRPr="00067298">
        <w:rPr>
          <w:rStyle w:val="a4"/>
          <w:rFonts w:ascii="PT Astra Serif" w:hAnsi="PT Astra Serif"/>
          <w:color w:val="333333"/>
          <w:sz w:val="28"/>
          <w:szCs w:val="28"/>
        </w:rPr>
        <w:t>12.8.</w:t>
      </w:r>
      <w:r w:rsidRPr="00067298">
        <w:rPr>
          <w:rFonts w:ascii="PT Astra Serif" w:hAnsi="PT Astra Serif"/>
          <w:color w:val="333333"/>
          <w:sz w:val="28"/>
          <w:szCs w:val="28"/>
        </w:rPr>
        <w:t> Водитель может покидать свое место или оставлять транспортное средство, если им приняты необходимые меры, исключающие самопроизвольное движение транспортного средства или использование его в отсутствие водителя.</w:t>
      </w:r>
    </w:p>
    <w:p w:rsidR="00067298" w:rsidRPr="00067298" w:rsidRDefault="00067298" w:rsidP="00067298">
      <w:pPr>
        <w:pStyle w:val="a3"/>
        <w:shd w:val="clear" w:color="auto" w:fill="FFFFFF" w:themeFill="background1"/>
        <w:spacing w:before="232" w:beforeAutospacing="0" w:after="232" w:afterAutospacing="0"/>
        <w:ind w:left="-851" w:firstLine="736"/>
        <w:rPr>
          <w:rFonts w:ascii="PT Astra Serif" w:hAnsi="PT Astra Serif"/>
          <w:color w:val="333333"/>
          <w:sz w:val="28"/>
          <w:szCs w:val="28"/>
        </w:rPr>
      </w:pPr>
      <w:r w:rsidRPr="00067298">
        <w:rPr>
          <w:rFonts w:ascii="PT Astra Serif" w:hAnsi="PT Astra Serif"/>
          <w:color w:val="333333"/>
          <w:sz w:val="28"/>
          <w:szCs w:val="28"/>
        </w:rPr>
        <w:t>Запрещается оставлять в транспортном средстве на время его стоянки ребенка в возрасте младше 7 лет в отсутствие совершеннолетнего лица.</w:t>
      </w:r>
    </w:p>
    <w:p w:rsidR="00067298" w:rsidRPr="00067298" w:rsidRDefault="00067298" w:rsidP="00067298">
      <w:pPr>
        <w:pStyle w:val="a3"/>
        <w:shd w:val="clear" w:color="auto" w:fill="FFFFFF" w:themeFill="background1"/>
        <w:spacing w:before="232" w:beforeAutospacing="0" w:after="232" w:afterAutospacing="0"/>
        <w:ind w:left="-851" w:firstLine="736"/>
        <w:rPr>
          <w:rFonts w:ascii="PT Astra Serif" w:hAnsi="PT Astra Serif"/>
          <w:color w:val="333333"/>
          <w:sz w:val="28"/>
          <w:szCs w:val="28"/>
        </w:rPr>
      </w:pPr>
      <w:r w:rsidRPr="00067298">
        <w:rPr>
          <w:rFonts w:ascii="PT Astra Serif" w:hAnsi="PT Astra Serif"/>
          <w:color w:val="333333"/>
          <w:sz w:val="28"/>
          <w:szCs w:val="28"/>
        </w:rPr>
        <w:t>После вступления в силу данного документа водители не имеют права оставлять детей дошкольного возраста (младше 7 лет) в автомобиле без присмотра совершеннолетних (лиц, старше 18 лет).</w:t>
      </w:r>
    </w:p>
    <w:p w:rsidR="00067298" w:rsidRPr="00067298" w:rsidRDefault="00067298" w:rsidP="00067298">
      <w:pPr>
        <w:pStyle w:val="2"/>
        <w:pBdr>
          <w:top w:val="single" w:sz="6" w:space="16" w:color="EDEDED"/>
        </w:pBdr>
        <w:shd w:val="clear" w:color="auto" w:fill="FFFFFF" w:themeFill="background1"/>
        <w:spacing w:before="155" w:beforeAutospacing="0" w:after="232" w:afterAutospacing="0"/>
        <w:ind w:left="-851" w:right="-310" w:firstLine="736"/>
        <w:jc w:val="center"/>
        <w:rPr>
          <w:rFonts w:ascii="PT Astra Serif" w:hAnsi="PT Astra Serif" w:cs="Arial"/>
          <w:color w:val="333333"/>
          <w:sz w:val="28"/>
          <w:szCs w:val="28"/>
        </w:rPr>
      </w:pPr>
      <w:r w:rsidRPr="00067298">
        <w:rPr>
          <w:rFonts w:ascii="PT Astra Serif" w:hAnsi="PT Astra Serif" w:cs="Arial"/>
          <w:color w:val="333333"/>
          <w:sz w:val="28"/>
          <w:szCs w:val="28"/>
        </w:rPr>
        <w:t>Штраф за оставление ребенка в автомобиле</w:t>
      </w:r>
    </w:p>
    <w:p w:rsidR="00067298" w:rsidRPr="00067298" w:rsidRDefault="00067298" w:rsidP="00067298">
      <w:pPr>
        <w:pStyle w:val="a3"/>
        <w:shd w:val="clear" w:color="auto" w:fill="FFFFFF" w:themeFill="background1"/>
        <w:spacing w:before="232" w:beforeAutospacing="0" w:after="232" w:afterAutospacing="0"/>
        <w:ind w:left="-851" w:firstLine="736"/>
        <w:rPr>
          <w:rFonts w:ascii="PT Astra Serif" w:hAnsi="PT Astra Serif"/>
          <w:color w:val="333333"/>
          <w:sz w:val="28"/>
          <w:szCs w:val="28"/>
        </w:rPr>
      </w:pPr>
      <w:r w:rsidRPr="00067298">
        <w:rPr>
          <w:rFonts w:ascii="PT Astra Serif" w:hAnsi="PT Astra Serif"/>
          <w:color w:val="333333"/>
          <w:sz w:val="28"/>
          <w:szCs w:val="28"/>
        </w:rPr>
        <w:t>Штраф за оставление ребенка без присмотра в транспортном средстве может быть наложен по части 1 или части 5 </w:t>
      </w:r>
      <w:hyperlink r:id="rId6" w:history="1">
        <w:r w:rsidRPr="00067298">
          <w:rPr>
            <w:rStyle w:val="a5"/>
            <w:rFonts w:ascii="PT Astra Serif" w:hAnsi="PT Astra Serif"/>
            <w:color w:val="8A0000"/>
            <w:sz w:val="28"/>
            <w:szCs w:val="28"/>
            <w:bdr w:val="none" w:sz="0" w:space="0" w:color="auto" w:frame="1"/>
          </w:rPr>
          <w:t>статьи 12.19 </w:t>
        </w:r>
        <w:proofErr w:type="spellStart"/>
        <w:r w:rsidRPr="00067298">
          <w:rPr>
            <w:rStyle w:val="a5"/>
            <w:rFonts w:ascii="PT Astra Serif" w:hAnsi="PT Astra Serif"/>
            <w:color w:val="8A0000"/>
            <w:sz w:val="28"/>
            <w:szCs w:val="28"/>
            <w:bdr w:val="none" w:sz="0" w:space="0" w:color="auto" w:frame="1"/>
          </w:rPr>
          <w:t>КоАП</w:t>
        </w:r>
        <w:proofErr w:type="spellEnd"/>
      </w:hyperlink>
      <w:r w:rsidRPr="00067298">
        <w:rPr>
          <w:rFonts w:ascii="PT Astra Serif" w:hAnsi="PT Astra Serif"/>
          <w:color w:val="333333"/>
          <w:sz w:val="28"/>
          <w:szCs w:val="28"/>
        </w:rPr>
        <w:t>:</w:t>
      </w:r>
    </w:p>
    <w:p w:rsidR="00067298" w:rsidRPr="00067298" w:rsidRDefault="00067298" w:rsidP="00067298">
      <w:pPr>
        <w:pStyle w:val="a3"/>
        <w:shd w:val="clear" w:color="auto" w:fill="FFFFFF" w:themeFill="background1"/>
        <w:spacing w:before="232" w:beforeAutospacing="0" w:after="232" w:afterAutospacing="0"/>
        <w:ind w:left="-851" w:firstLine="736"/>
        <w:rPr>
          <w:rFonts w:ascii="PT Astra Serif" w:hAnsi="PT Astra Serif"/>
          <w:color w:val="333333"/>
          <w:sz w:val="28"/>
          <w:szCs w:val="28"/>
        </w:rPr>
      </w:pPr>
      <w:r w:rsidRPr="00067298">
        <w:rPr>
          <w:rStyle w:val="a4"/>
          <w:rFonts w:ascii="PT Astra Serif" w:hAnsi="PT Astra Serif"/>
          <w:color w:val="333333"/>
          <w:sz w:val="28"/>
          <w:szCs w:val="28"/>
        </w:rPr>
        <w:t>1.</w:t>
      </w:r>
      <w:r w:rsidRPr="00067298">
        <w:rPr>
          <w:rFonts w:ascii="PT Astra Serif" w:hAnsi="PT Astra Serif"/>
          <w:color w:val="333333"/>
          <w:sz w:val="28"/>
          <w:szCs w:val="28"/>
        </w:rPr>
        <w:t> Нарушение правил остановки или стоянки транспортных средств, за исключением случаев, предусмотренных частью 1 статьи 12.10 настоящего Кодекса и частями 2 - 6 настоящей статьи, -</w:t>
      </w:r>
    </w:p>
    <w:p w:rsidR="00067298" w:rsidRPr="00067298" w:rsidRDefault="00067298" w:rsidP="00067298">
      <w:pPr>
        <w:pStyle w:val="a3"/>
        <w:shd w:val="clear" w:color="auto" w:fill="FFFFFF" w:themeFill="background1"/>
        <w:spacing w:before="232" w:beforeAutospacing="0" w:after="232" w:afterAutospacing="0"/>
        <w:ind w:left="-851" w:firstLine="736"/>
        <w:rPr>
          <w:rFonts w:ascii="PT Astra Serif" w:hAnsi="PT Astra Serif"/>
          <w:color w:val="333333"/>
          <w:sz w:val="28"/>
          <w:szCs w:val="28"/>
        </w:rPr>
      </w:pPr>
      <w:r w:rsidRPr="00067298">
        <w:rPr>
          <w:rFonts w:ascii="PT Astra Serif" w:hAnsi="PT Astra Serif"/>
          <w:color w:val="333333"/>
          <w:sz w:val="28"/>
          <w:szCs w:val="28"/>
        </w:rPr>
        <w:t>влечет предупреждение или наложение административного штрафа в размере </w:t>
      </w:r>
      <w:r w:rsidRPr="00067298">
        <w:rPr>
          <w:rFonts w:ascii="PT Astra Serif" w:hAnsi="PT Astra Serif"/>
          <w:color w:val="333333"/>
          <w:sz w:val="28"/>
          <w:szCs w:val="28"/>
          <w:u w:val="single"/>
        </w:rPr>
        <w:t>пятисот рублей</w:t>
      </w:r>
      <w:r w:rsidRPr="00067298">
        <w:rPr>
          <w:rFonts w:ascii="PT Astra Serif" w:hAnsi="PT Astra Serif"/>
          <w:color w:val="333333"/>
          <w:sz w:val="28"/>
          <w:szCs w:val="28"/>
        </w:rPr>
        <w:t>.</w:t>
      </w:r>
    </w:p>
    <w:p w:rsidR="00067298" w:rsidRPr="00067298" w:rsidRDefault="00067298" w:rsidP="00067298">
      <w:pPr>
        <w:pStyle w:val="a3"/>
        <w:shd w:val="clear" w:color="auto" w:fill="FFFFFF" w:themeFill="background1"/>
        <w:spacing w:before="232" w:beforeAutospacing="0" w:after="232" w:afterAutospacing="0"/>
        <w:ind w:left="-851" w:firstLine="736"/>
        <w:rPr>
          <w:rFonts w:ascii="PT Astra Serif" w:hAnsi="PT Astra Serif"/>
          <w:color w:val="333333"/>
          <w:sz w:val="28"/>
          <w:szCs w:val="28"/>
        </w:rPr>
      </w:pPr>
      <w:r w:rsidRPr="00067298">
        <w:rPr>
          <w:rStyle w:val="a4"/>
          <w:rFonts w:ascii="PT Astra Serif" w:hAnsi="PT Astra Serif"/>
          <w:color w:val="333333"/>
          <w:sz w:val="28"/>
          <w:szCs w:val="28"/>
        </w:rPr>
        <w:t>5.</w:t>
      </w:r>
      <w:r w:rsidRPr="00067298">
        <w:rPr>
          <w:rFonts w:ascii="PT Astra Serif" w:hAnsi="PT Astra Serif"/>
          <w:color w:val="333333"/>
          <w:sz w:val="28"/>
          <w:szCs w:val="28"/>
        </w:rPr>
        <w:t> Нарушение, предусмотренное частью 1 настоящей статьи, совершенное в городе федерального значения Москве или Санкт-Петербурге, -</w:t>
      </w:r>
    </w:p>
    <w:p w:rsidR="00067298" w:rsidRPr="00067298" w:rsidRDefault="00067298" w:rsidP="00067298">
      <w:pPr>
        <w:pStyle w:val="a3"/>
        <w:shd w:val="clear" w:color="auto" w:fill="FFFFFF" w:themeFill="background1"/>
        <w:spacing w:before="232" w:beforeAutospacing="0" w:after="232" w:afterAutospacing="0"/>
        <w:ind w:left="-851" w:firstLine="736"/>
        <w:rPr>
          <w:rFonts w:ascii="PT Astra Serif" w:hAnsi="PT Astra Serif"/>
          <w:color w:val="333333"/>
          <w:sz w:val="28"/>
          <w:szCs w:val="28"/>
        </w:rPr>
      </w:pPr>
      <w:r w:rsidRPr="00067298">
        <w:rPr>
          <w:rFonts w:ascii="PT Astra Serif" w:hAnsi="PT Astra Serif"/>
          <w:color w:val="333333"/>
          <w:sz w:val="28"/>
          <w:szCs w:val="28"/>
        </w:rPr>
        <w:t>влечет наложение административного штрафа в размере </w:t>
      </w:r>
      <w:r w:rsidRPr="00067298">
        <w:rPr>
          <w:rFonts w:ascii="PT Astra Serif" w:hAnsi="PT Astra Serif"/>
          <w:color w:val="333333"/>
          <w:sz w:val="28"/>
          <w:szCs w:val="28"/>
          <w:u w:val="single"/>
        </w:rPr>
        <w:t>двух тысяч пятисот рублей</w:t>
      </w:r>
      <w:r w:rsidRPr="00067298">
        <w:rPr>
          <w:rFonts w:ascii="PT Astra Serif" w:hAnsi="PT Astra Serif"/>
          <w:color w:val="333333"/>
          <w:sz w:val="28"/>
          <w:szCs w:val="28"/>
        </w:rPr>
        <w:t>.</w:t>
      </w:r>
    </w:p>
    <w:p w:rsidR="00067298" w:rsidRPr="00067298" w:rsidRDefault="00067298" w:rsidP="00067298">
      <w:pPr>
        <w:jc w:val="both"/>
        <w:rPr>
          <w:rFonts w:ascii="PT Astra Serif" w:hAnsi="PT Astra Serif"/>
          <w:sz w:val="28"/>
          <w:szCs w:val="28"/>
        </w:rPr>
      </w:pPr>
    </w:p>
    <w:sectPr w:rsidR="00067298" w:rsidRPr="000672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proofState w:spelling="clean" w:grammar="clean"/>
  <w:defaultTabStop w:val="708"/>
  <w:characterSpacingControl w:val="doNotCompress"/>
  <w:compat>
    <w:useFELayout/>
  </w:compat>
  <w:rsids>
    <w:rsidRoot w:val="00067298"/>
    <w:rsid w:val="000672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06729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06729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67298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067298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semiHidden/>
    <w:unhideWhenUsed/>
    <w:rsid w:val="000672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067298"/>
    <w:rPr>
      <w:b/>
      <w:bCs/>
    </w:rPr>
  </w:style>
  <w:style w:type="character" w:styleId="a5">
    <w:name w:val="Hyperlink"/>
    <w:basedOn w:val="a0"/>
    <w:uiPriority w:val="99"/>
    <w:semiHidden/>
    <w:unhideWhenUsed/>
    <w:rsid w:val="00067298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672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6729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97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572792">
          <w:blockQuote w:val="1"/>
          <w:marLeft w:val="155"/>
          <w:marRight w:val="155"/>
          <w:marTop w:val="155"/>
          <w:marBottom w:val="155"/>
          <w:divBdr>
            <w:top w:val="single" w:sz="6" w:space="4" w:color="12A3EB"/>
            <w:left w:val="single" w:sz="36" w:space="12" w:color="12A3EB"/>
            <w:bottom w:val="single" w:sz="6" w:space="4" w:color="12A3EB"/>
            <w:right w:val="single" w:sz="6" w:space="12" w:color="12A3EB"/>
          </w:divBdr>
        </w:div>
      </w:divsChild>
    </w:div>
    <w:div w:id="15526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911763">
          <w:blockQuote w:val="1"/>
          <w:marLeft w:val="155"/>
          <w:marRight w:val="155"/>
          <w:marTop w:val="155"/>
          <w:marBottom w:val="155"/>
          <w:divBdr>
            <w:top w:val="single" w:sz="6" w:space="4" w:color="12A3EB"/>
            <w:left w:val="single" w:sz="36" w:space="12" w:color="12A3EB"/>
            <w:bottom w:val="single" w:sz="6" w:space="4" w:color="12A3EB"/>
            <w:right w:val="single" w:sz="6" w:space="12" w:color="12A3EB"/>
          </w:divBdr>
        </w:div>
      </w:divsChild>
    </w:div>
    <w:div w:id="18174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439680">
          <w:marLeft w:val="155"/>
          <w:marRight w:val="155"/>
          <w:marTop w:val="155"/>
          <w:marBottom w:val="155"/>
          <w:divBdr>
            <w:top w:val="single" w:sz="6" w:space="4" w:color="00CC00"/>
            <w:left w:val="single" w:sz="36" w:space="12" w:color="00CC00"/>
            <w:bottom w:val="single" w:sz="6" w:space="4" w:color="00CC00"/>
            <w:right w:val="single" w:sz="6" w:space="12" w:color="00CC00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ddmaster.ru/documents/koap/statya-12-19-d13" TargetMode="External"/><Relationship Id="rId5" Type="http://schemas.openxmlformats.org/officeDocument/2006/relationships/image" Target="media/image1.jpeg"/><Relationship Id="rId4" Type="http://schemas.openxmlformats.org/officeDocument/2006/relationships/hyperlink" Target="https://pddmaster.ru/documents/tr-ts-o-bezopasnosti-kolesnyh-transportnyh-sredstv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661</Words>
  <Characters>3768</Characters>
  <Application>Microsoft Office Word</Application>
  <DocSecurity>0</DocSecurity>
  <Lines>31</Lines>
  <Paragraphs>8</Paragraphs>
  <ScaleCrop>false</ScaleCrop>
  <Company>Microsoft</Company>
  <LinksUpToDate>false</LinksUpToDate>
  <CharactersWithSpaces>4421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2020-03-27T07:18:00Z</dcterms:created>
  <dcterms:modified xsi:type="dcterms:W3CDTF">2020-03-27T07:25:00Z</dcterms:modified>
</cp:coreProperties>
</file>