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98" w:rsidRPr="00067298" w:rsidRDefault="00067298" w:rsidP="00067298">
      <w:pPr>
        <w:pBdr>
          <w:top w:val="single" w:sz="6" w:space="16" w:color="EDEDED"/>
        </w:pBdr>
        <w:shd w:val="clear" w:color="auto" w:fill="FFFFFF"/>
        <w:spacing w:before="155" w:after="232" w:line="240" w:lineRule="auto"/>
        <w:ind w:left="-709" w:right="-310" w:firstLine="877"/>
        <w:jc w:val="center"/>
        <w:outlineLvl w:val="1"/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  <w:t>Использование детских кресел и ремней безопасности</w:t>
      </w:r>
    </w:p>
    <w:p w:rsidR="00067298" w:rsidRPr="00067298" w:rsidRDefault="00067298" w:rsidP="00067298">
      <w:pPr>
        <w:shd w:val="clear" w:color="auto" w:fill="FFFFFF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Рассмотрим еще одно нововведение, которое также относится к перевозке несовершеннолетних пассажиров:</w:t>
      </w:r>
    </w:p>
    <w:p w:rsidR="00067298" w:rsidRPr="00067298" w:rsidRDefault="00067298" w:rsidP="00067298">
      <w:pPr>
        <w:shd w:val="clear" w:color="auto" w:fill="F7FDF7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</w:rPr>
        <w:t>22.9.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  <w:vertAlign w:val="superscript"/>
        </w:rPr>
        <w:t>*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, должна осуществляться с использованием детских удерживающих систем (устройств), соответствующих весу и росту ребенка.</w:t>
      </w:r>
    </w:p>
    <w:p w:rsidR="00067298" w:rsidRPr="00067298" w:rsidRDefault="00067298" w:rsidP="00067298">
      <w:pPr>
        <w:shd w:val="clear" w:color="auto" w:fill="F7FDF7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  <w:vertAlign w:val="superscript"/>
        </w:rPr>
        <w:t>*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 xml:space="preserve"> Наименование детской удерживающей системы ISOFIX приведено в соответствии с Техническим регламентом Таможенного союза </w:t>
      </w:r>
      <w:proofErr w:type="gramStart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ТР</w:t>
      </w:r>
      <w:proofErr w:type="gramEnd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 xml:space="preserve"> РС 018/2011 "</w:t>
      </w:r>
      <w:hyperlink r:id="rId4" w:history="1">
        <w:r w:rsidRPr="00067298">
          <w:rPr>
            <w:rFonts w:ascii="PT Astra Serif" w:eastAsia="Times New Roman" w:hAnsi="PT Astra Serif" w:cs="Times New Roman"/>
            <w:color w:val="8A0000"/>
            <w:sz w:val="28"/>
            <w:szCs w:val="28"/>
            <w:u w:val="single"/>
          </w:rPr>
          <w:t>О безопасности колесных транспортных средств</w:t>
        </w:r>
      </w:hyperlink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".</w:t>
      </w:r>
    </w:p>
    <w:p w:rsidR="00067298" w:rsidRPr="00067298" w:rsidRDefault="00067298" w:rsidP="00067298">
      <w:pPr>
        <w:shd w:val="clear" w:color="auto" w:fill="F7FDF7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proofErr w:type="gramStart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 xml:space="preserve"> (устройств), соответствующих весу и росту ребенка.</w:t>
      </w:r>
    </w:p>
    <w:p w:rsidR="00067298" w:rsidRPr="00067298" w:rsidRDefault="00067298" w:rsidP="00067298">
      <w:pPr>
        <w:shd w:val="clear" w:color="auto" w:fill="F7FDF7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Установка в легковом автомобиле и кабине грузового автомобиля детских удерживающих систем (устройств) и размещение в них детей должны осуществляться в соответствии с руководством по эксплуатации указанных систем (устройств).</w:t>
      </w:r>
    </w:p>
    <w:p w:rsidR="00067298" w:rsidRPr="00067298" w:rsidRDefault="00067298" w:rsidP="00067298">
      <w:pPr>
        <w:shd w:val="clear" w:color="auto" w:fill="F7FDF7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Запрещается перевозить детей в возрасте младше 12 лет на заднем сиденье мотоцикла.</w:t>
      </w:r>
    </w:p>
    <w:p w:rsidR="00067298" w:rsidRPr="00067298" w:rsidRDefault="00067298" w:rsidP="00067298">
      <w:pPr>
        <w:shd w:val="clear" w:color="auto" w:fill="FFFFFF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До 2017 года существовали единые правила для перевозки детей младше 12 лет в транспортных средствах. Новая редакция ПДД предусматривает разные правила для перевозки детей разных возрастов:</w:t>
      </w:r>
      <w:bookmarkStart w:id="0" w:name="4"/>
      <w:bookmarkEnd w:id="0"/>
    </w:p>
    <w:p w:rsidR="00067298" w:rsidRPr="00067298" w:rsidRDefault="00067298" w:rsidP="00067298">
      <w:pPr>
        <w:shd w:val="clear" w:color="auto" w:fill="FFFFFF"/>
        <w:spacing w:before="387" w:after="0" w:line="240" w:lineRule="auto"/>
        <w:ind w:left="-709" w:firstLine="877"/>
        <w:jc w:val="both"/>
        <w:outlineLvl w:val="2"/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  <w:t>Перевозка детей до 7 лет</w:t>
      </w:r>
    </w:p>
    <w:p w:rsidR="00067298" w:rsidRPr="00067298" w:rsidRDefault="00067298" w:rsidP="00067298">
      <w:pPr>
        <w:shd w:val="clear" w:color="auto" w:fill="FFFFFF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 xml:space="preserve">Если ребенок младше 7 лет едет в автомобиле, конструкцией которого предусмотрены ремни безопасности или система ISOFIX, то такой ребенок должен </w:t>
      </w:r>
      <w:proofErr w:type="gramStart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находится</w:t>
      </w:r>
      <w:proofErr w:type="gramEnd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 </w:t>
      </w:r>
      <w:r w:rsidRPr="00067298"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</w:rPr>
        <w:t>в детском кресле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 (или детском удерживающем устройстве другого типа).</w:t>
      </w:r>
      <w:bookmarkStart w:id="1" w:name="5"/>
      <w:bookmarkEnd w:id="1"/>
    </w:p>
    <w:p w:rsidR="00067298" w:rsidRDefault="00067298" w:rsidP="00067298">
      <w:pPr>
        <w:shd w:val="clear" w:color="auto" w:fill="FFFFFF"/>
        <w:spacing w:before="387" w:after="0" w:line="240" w:lineRule="auto"/>
        <w:ind w:left="-709" w:firstLine="877"/>
        <w:jc w:val="both"/>
        <w:outlineLvl w:val="2"/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</w:pPr>
    </w:p>
    <w:p w:rsidR="00067298" w:rsidRPr="00067298" w:rsidRDefault="00067298" w:rsidP="00067298">
      <w:pPr>
        <w:shd w:val="clear" w:color="auto" w:fill="FFFFFF"/>
        <w:spacing w:before="387" w:after="0" w:line="240" w:lineRule="auto"/>
        <w:ind w:left="-709" w:firstLine="877"/>
        <w:jc w:val="both"/>
        <w:outlineLvl w:val="2"/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  <w:lastRenderedPageBreak/>
        <w:t>Перевозка детей от 7 до 11 лет (включительно)</w:t>
      </w:r>
    </w:p>
    <w:p w:rsidR="00067298" w:rsidRPr="00067298" w:rsidRDefault="00067298" w:rsidP="00067298">
      <w:pPr>
        <w:shd w:val="clear" w:color="auto" w:fill="FFFFFF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 </w:t>
      </w:r>
      <w:r w:rsidRPr="00067298"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</w:rPr>
        <w:t>в детском кресле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 или в другом удерживающем устройстве.</w:t>
      </w:r>
    </w:p>
    <w:p w:rsidR="00067298" w:rsidRPr="00067298" w:rsidRDefault="00067298" w:rsidP="00067298">
      <w:pPr>
        <w:shd w:val="clear" w:color="auto" w:fill="FFFFFF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 xml:space="preserve">Если ребенок от 7 до 11 лет едет на заднем сиденье легкового автомобиля или в кабине грузовика, то он </w:t>
      </w:r>
      <w:proofErr w:type="gramStart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должен</w:t>
      </w:r>
      <w:proofErr w:type="gramEnd"/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 xml:space="preserve"> либо находиться </w:t>
      </w:r>
      <w:r w:rsidRPr="00067298"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</w:rPr>
        <w:t>в детском удерживающем устройстве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, либо быть </w:t>
      </w:r>
      <w:r w:rsidRPr="00067298">
        <w:rPr>
          <w:rFonts w:ascii="PT Astra Serif" w:eastAsia="Times New Roman" w:hAnsi="PT Astra Serif" w:cs="Times New Roman"/>
          <w:b/>
          <w:bCs/>
          <w:color w:val="333333"/>
          <w:sz w:val="28"/>
          <w:szCs w:val="28"/>
        </w:rPr>
        <w:t>пристегнут ремнем безопасности без кресла</w:t>
      </w: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.</w:t>
      </w:r>
    </w:p>
    <w:p w:rsidR="00067298" w:rsidRPr="00067298" w:rsidRDefault="00067298" w:rsidP="00067298">
      <w:pPr>
        <w:shd w:val="clear" w:color="auto" w:fill="FFFFFF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color w:val="333333"/>
          <w:sz w:val="28"/>
          <w:szCs w:val="28"/>
        </w:rPr>
        <w:t>Обратите внимание на фразу "включительно" рядом со словами 11 лет. Данное слово означает, что в 11-ый год ребенок все еще является ребенком и только в 12-й день рождения он переходит в разряд взрослых.</w:t>
      </w:r>
    </w:p>
    <w:p w:rsidR="00067298" w:rsidRPr="00067298" w:rsidRDefault="00067298" w:rsidP="00067298">
      <w:pPr>
        <w:shd w:val="clear" w:color="auto" w:fill="FFFFFF"/>
        <w:spacing w:before="232" w:after="232" w:line="240" w:lineRule="auto"/>
        <w:ind w:left="-709" w:firstLine="877"/>
        <w:jc w:val="both"/>
        <w:rPr>
          <w:rFonts w:ascii="PT Astra Serif" w:eastAsia="Times New Roman" w:hAnsi="PT Astra Serif" w:cs="Times New Roman"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Times New Roman"/>
          <w:noProof/>
          <w:color w:val="333333"/>
          <w:sz w:val="28"/>
          <w:szCs w:val="28"/>
        </w:rPr>
        <w:drawing>
          <wp:inline distT="0" distB="0" distL="0" distR="0">
            <wp:extent cx="5712460" cy="2556510"/>
            <wp:effectExtent l="19050" t="0" r="2540" b="0"/>
            <wp:docPr id="1" name="Рисунок 1" descr="Правила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" w:name="6"/>
      <w:bookmarkEnd w:id="2"/>
    </w:p>
    <w:p w:rsidR="00067298" w:rsidRPr="00067298" w:rsidRDefault="00067298" w:rsidP="00067298">
      <w:pPr>
        <w:shd w:val="clear" w:color="auto" w:fill="FFFFFF"/>
        <w:spacing w:before="387" w:after="0" w:line="240" w:lineRule="auto"/>
        <w:ind w:left="-709" w:firstLine="877"/>
        <w:jc w:val="both"/>
        <w:outlineLvl w:val="2"/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</w:pPr>
      <w:r w:rsidRPr="00067298">
        <w:rPr>
          <w:rFonts w:ascii="PT Astra Serif" w:eastAsia="Times New Roman" w:hAnsi="PT Astra Serif" w:cs="Arial"/>
          <w:b/>
          <w:bCs/>
          <w:color w:val="333333"/>
          <w:sz w:val="28"/>
          <w:szCs w:val="28"/>
        </w:rPr>
        <w:t>Таблица перевозки детей в транспортных средствах</w:t>
      </w:r>
    </w:p>
    <w:tbl>
      <w:tblPr>
        <w:tblW w:w="9925" w:type="dxa"/>
        <w:tblCellSpacing w:w="15" w:type="dxa"/>
        <w:tblInd w:w="-8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6"/>
        <w:gridCol w:w="3825"/>
        <w:gridCol w:w="3504"/>
      </w:tblGrid>
      <w:tr w:rsidR="00067298" w:rsidRPr="00067298" w:rsidTr="00067298">
        <w:trPr>
          <w:trHeight w:val="243"/>
          <w:tblCellSpacing w:w="15" w:type="dxa"/>
        </w:trPr>
        <w:tc>
          <w:tcPr>
            <w:tcW w:w="2551" w:type="dxa"/>
            <w:shd w:val="clear" w:color="auto" w:fill="DBE5F1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</w:rPr>
              <w:t>Транспортное средство</w:t>
            </w:r>
          </w:p>
        </w:tc>
        <w:tc>
          <w:tcPr>
            <w:tcW w:w="3795" w:type="dxa"/>
            <w:shd w:val="clear" w:color="auto" w:fill="DBE5F1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</w:rPr>
            </w:pPr>
            <w:r w:rsidRPr="00067298">
              <w:rPr>
                <w:rFonts w:ascii="PT Astra Serif" w:eastAsia="Times New Roman" w:hAnsi="PT Astra Serif" w:cs="Times New Roman"/>
                <w:b/>
                <w:bCs/>
                <w:color w:val="333333"/>
                <w:sz w:val="28"/>
                <w:szCs w:val="28"/>
              </w:rPr>
              <w:t>от 0 до 7 лет</w:t>
            </w:r>
          </w:p>
        </w:tc>
        <w:tc>
          <w:tcPr>
            <w:tcW w:w="3459" w:type="dxa"/>
            <w:shd w:val="clear" w:color="auto" w:fill="DBE5F1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8"/>
                <w:szCs w:val="28"/>
              </w:rPr>
            </w:pPr>
            <w:r w:rsidRPr="00067298">
              <w:rPr>
                <w:rFonts w:ascii="PT Astra Serif" w:eastAsia="Times New Roman" w:hAnsi="PT Astra Serif" w:cs="Times New Roman"/>
                <w:b/>
                <w:bCs/>
                <w:color w:val="333333"/>
                <w:sz w:val="28"/>
                <w:szCs w:val="28"/>
              </w:rPr>
              <w:t>от 7 до 11 лет</w:t>
            </w:r>
          </w:p>
        </w:tc>
      </w:tr>
      <w:tr w:rsidR="00067298" w:rsidRPr="00067298" w:rsidTr="00067298">
        <w:trPr>
          <w:trHeight w:val="320"/>
          <w:tblCellSpacing w:w="15" w:type="dxa"/>
        </w:trPr>
        <w:tc>
          <w:tcPr>
            <w:tcW w:w="2551" w:type="dxa"/>
            <w:shd w:val="clear" w:color="auto" w:fill="FFFFFF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43" w:firstLine="709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Легковой автомобиль</w:t>
            </w: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br/>
              <w:t>(переднее сиденье)</w:t>
            </w:r>
          </w:p>
        </w:tc>
        <w:tc>
          <w:tcPr>
            <w:tcW w:w="3795" w:type="dxa"/>
            <w:shd w:val="clear" w:color="auto" w:fill="FFFFFF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3459" w:type="dxa"/>
            <w:shd w:val="clear" w:color="auto" w:fill="FFFFFF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Удерживающее устройство</w:t>
            </w:r>
          </w:p>
        </w:tc>
      </w:tr>
      <w:tr w:rsidR="00067298" w:rsidRPr="00067298" w:rsidTr="00067298">
        <w:trPr>
          <w:trHeight w:val="315"/>
          <w:tblCellSpacing w:w="15" w:type="dxa"/>
        </w:trPr>
        <w:tc>
          <w:tcPr>
            <w:tcW w:w="2551" w:type="dxa"/>
            <w:shd w:val="clear" w:color="auto" w:fill="DBE5F1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Легковой автомобиль</w:t>
            </w: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br/>
              <w:t>(заднее сиденье)</w:t>
            </w:r>
          </w:p>
        </w:tc>
        <w:tc>
          <w:tcPr>
            <w:tcW w:w="3795" w:type="dxa"/>
            <w:shd w:val="clear" w:color="auto" w:fill="DBE5F1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3459" w:type="dxa"/>
            <w:shd w:val="clear" w:color="auto" w:fill="DBE5F1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Удерживающее устройство или ремни</w:t>
            </w:r>
          </w:p>
        </w:tc>
      </w:tr>
      <w:tr w:rsidR="00067298" w:rsidRPr="00067298" w:rsidTr="00067298">
        <w:trPr>
          <w:trHeight w:val="246"/>
          <w:tblCellSpacing w:w="15" w:type="dxa"/>
        </w:trPr>
        <w:tc>
          <w:tcPr>
            <w:tcW w:w="2551" w:type="dxa"/>
            <w:tcBorders>
              <w:bottom w:val="single" w:sz="12" w:space="0" w:color="DBE5F1"/>
            </w:tcBorders>
            <w:shd w:val="clear" w:color="auto" w:fill="FFFFFF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666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Грузовой автомобиль</w:t>
            </w:r>
          </w:p>
        </w:tc>
        <w:tc>
          <w:tcPr>
            <w:tcW w:w="3795" w:type="dxa"/>
            <w:tcBorders>
              <w:bottom w:val="single" w:sz="12" w:space="0" w:color="DBE5F1"/>
            </w:tcBorders>
            <w:shd w:val="clear" w:color="auto" w:fill="FFFFFF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Удерживающее устройство</w:t>
            </w:r>
          </w:p>
        </w:tc>
        <w:tc>
          <w:tcPr>
            <w:tcW w:w="3459" w:type="dxa"/>
            <w:tcBorders>
              <w:bottom w:val="single" w:sz="12" w:space="0" w:color="DBE5F1"/>
            </w:tcBorders>
            <w:shd w:val="clear" w:color="auto" w:fill="FFFFFF"/>
            <w:tcMar>
              <w:top w:w="62" w:type="dxa"/>
              <w:left w:w="155" w:type="dxa"/>
              <w:bottom w:w="62" w:type="dxa"/>
              <w:right w:w="155" w:type="dxa"/>
            </w:tcMar>
            <w:vAlign w:val="center"/>
            <w:hideMark/>
          </w:tcPr>
          <w:p w:rsidR="00067298" w:rsidRPr="00067298" w:rsidRDefault="00067298" w:rsidP="00067298">
            <w:pPr>
              <w:spacing w:before="217" w:after="217" w:line="240" w:lineRule="auto"/>
              <w:ind w:left="-709" w:firstLine="877"/>
              <w:jc w:val="center"/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</w:pP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 xml:space="preserve">Удерживающее устройство </w:t>
            </w:r>
            <w:r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 xml:space="preserve">   </w:t>
            </w:r>
            <w:r w:rsidRPr="00067298">
              <w:rPr>
                <w:rFonts w:ascii="PT Astra Serif" w:eastAsia="Times New Roman" w:hAnsi="PT Astra Serif" w:cs="Times New Roman"/>
                <w:color w:val="333333"/>
                <w:sz w:val="24"/>
                <w:szCs w:val="24"/>
              </w:rPr>
              <w:t>или ремни</w:t>
            </w:r>
          </w:p>
        </w:tc>
      </w:tr>
    </w:tbl>
    <w:p w:rsidR="00000000" w:rsidRDefault="00067298" w:rsidP="00067298">
      <w:pPr>
        <w:jc w:val="both"/>
        <w:rPr>
          <w:rFonts w:ascii="PT Astra Serif" w:hAnsi="PT Astra Serif"/>
          <w:sz w:val="28"/>
          <w:szCs w:val="28"/>
        </w:rPr>
      </w:pPr>
    </w:p>
    <w:p w:rsidR="00067298" w:rsidRPr="00067298" w:rsidRDefault="00067298" w:rsidP="00067298">
      <w:pPr>
        <w:pStyle w:val="2"/>
        <w:pBdr>
          <w:top w:val="single" w:sz="6" w:space="16" w:color="EDEDED"/>
        </w:pBdr>
        <w:shd w:val="clear" w:color="auto" w:fill="FFFFFF"/>
        <w:spacing w:before="155" w:beforeAutospacing="0" w:after="232" w:afterAutospacing="0"/>
        <w:ind w:left="-851" w:right="-310" w:firstLine="736"/>
        <w:jc w:val="center"/>
        <w:rPr>
          <w:rFonts w:ascii="PT Astra Serif" w:hAnsi="PT Astra Serif" w:cs="Arial"/>
          <w:color w:val="333333"/>
          <w:sz w:val="28"/>
          <w:szCs w:val="28"/>
        </w:rPr>
      </w:pPr>
      <w:r w:rsidRPr="00067298">
        <w:rPr>
          <w:rFonts w:ascii="PT Astra Serif" w:hAnsi="PT Astra Serif" w:cs="Arial"/>
          <w:color w:val="333333"/>
          <w:sz w:val="28"/>
          <w:szCs w:val="28"/>
        </w:rPr>
        <w:lastRenderedPageBreak/>
        <w:t>Запрет на оставление детей в автомобилях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Fonts w:ascii="PT Astra Serif" w:hAnsi="PT Astra Serif"/>
          <w:color w:val="333333"/>
          <w:sz w:val="28"/>
          <w:szCs w:val="28"/>
        </w:rPr>
        <w:t>Первое изменение внесено в пункт 12.8 ПДД: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Style w:val="a4"/>
          <w:rFonts w:ascii="PT Astra Serif" w:hAnsi="PT Astra Serif"/>
          <w:color w:val="333333"/>
          <w:sz w:val="28"/>
          <w:szCs w:val="28"/>
        </w:rPr>
        <w:t>12.8.</w:t>
      </w:r>
      <w:r w:rsidRPr="00067298">
        <w:rPr>
          <w:rFonts w:ascii="PT Astra Serif" w:hAnsi="PT Astra Serif"/>
          <w:color w:val="333333"/>
          <w:sz w:val="28"/>
          <w:szCs w:val="28"/>
        </w:rPr>
        <w:t> 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Fonts w:ascii="PT Astra Serif" w:hAnsi="PT Astra Serif"/>
          <w:color w:val="333333"/>
          <w:sz w:val="28"/>
          <w:szCs w:val="28"/>
        </w:rPr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Fonts w:ascii="PT Astra Serif" w:hAnsi="PT Astra Serif"/>
          <w:color w:val="333333"/>
          <w:sz w:val="28"/>
          <w:szCs w:val="28"/>
        </w:rPr>
        <w:t>После вступления в силу данного документа водители не имеют права оставлять детей дошкольного возраста (младше 7 лет) в автомобиле без присмотра совершеннолетних (лиц, старше 18 лет).</w:t>
      </w:r>
    </w:p>
    <w:p w:rsidR="00067298" w:rsidRPr="00067298" w:rsidRDefault="00067298" w:rsidP="00067298">
      <w:pPr>
        <w:pStyle w:val="2"/>
        <w:pBdr>
          <w:top w:val="single" w:sz="6" w:space="16" w:color="EDEDED"/>
        </w:pBdr>
        <w:shd w:val="clear" w:color="auto" w:fill="FFFFFF" w:themeFill="background1"/>
        <w:spacing w:before="155" w:beforeAutospacing="0" w:after="232" w:afterAutospacing="0"/>
        <w:ind w:left="-851" w:right="-310" w:firstLine="736"/>
        <w:jc w:val="center"/>
        <w:rPr>
          <w:rFonts w:ascii="PT Astra Serif" w:hAnsi="PT Astra Serif" w:cs="Arial"/>
          <w:color w:val="333333"/>
          <w:sz w:val="28"/>
          <w:szCs w:val="28"/>
        </w:rPr>
      </w:pPr>
      <w:r w:rsidRPr="00067298">
        <w:rPr>
          <w:rFonts w:ascii="PT Astra Serif" w:hAnsi="PT Astra Serif" w:cs="Arial"/>
          <w:color w:val="333333"/>
          <w:sz w:val="28"/>
          <w:szCs w:val="28"/>
        </w:rPr>
        <w:t>Штраф за оставление ребенка в автомобиле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Fonts w:ascii="PT Astra Serif" w:hAnsi="PT Astra Serif"/>
          <w:color w:val="333333"/>
          <w:sz w:val="28"/>
          <w:szCs w:val="28"/>
        </w:rPr>
        <w:t>Штраф за оставление ребенка без присмотра в транспортном средстве может быть наложен по части 1 или части 5 </w:t>
      </w:r>
      <w:hyperlink r:id="rId6" w:history="1">
        <w:r w:rsidRPr="00067298">
          <w:rPr>
            <w:rStyle w:val="a5"/>
            <w:rFonts w:ascii="PT Astra Serif" w:hAnsi="PT Astra Serif"/>
            <w:color w:val="8A0000"/>
            <w:sz w:val="28"/>
            <w:szCs w:val="28"/>
            <w:bdr w:val="none" w:sz="0" w:space="0" w:color="auto" w:frame="1"/>
          </w:rPr>
          <w:t>статьи 12.19 </w:t>
        </w:r>
        <w:proofErr w:type="spellStart"/>
        <w:r w:rsidRPr="00067298">
          <w:rPr>
            <w:rStyle w:val="a5"/>
            <w:rFonts w:ascii="PT Astra Serif" w:hAnsi="PT Astra Serif"/>
            <w:color w:val="8A0000"/>
            <w:sz w:val="28"/>
            <w:szCs w:val="28"/>
            <w:bdr w:val="none" w:sz="0" w:space="0" w:color="auto" w:frame="1"/>
          </w:rPr>
          <w:t>КоАП</w:t>
        </w:r>
        <w:proofErr w:type="spellEnd"/>
      </w:hyperlink>
      <w:r w:rsidRPr="00067298">
        <w:rPr>
          <w:rFonts w:ascii="PT Astra Serif" w:hAnsi="PT Astra Serif"/>
          <w:color w:val="333333"/>
          <w:sz w:val="28"/>
          <w:szCs w:val="28"/>
        </w:rPr>
        <w:t>: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Style w:val="a4"/>
          <w:rFonts w:ascii="PT Astra Serif" w:hAnsi="PT Astra Serif"/>
          <w:color w:val="333333"/>
          <w:sz w:val="28"/>
          <w:szCs w:val="28"/>
        </w:rPr>
        <w:t>1.</w:t>
      </w:r>
      <w:r w:rsidRPr="00067298">
        <w:rPr>
          <w:rFonts w:ascii="PT Astra Serif" w:hAnsi="PT Astra Serif"/>
          <w:color w:val="333333"/>
          <w:sz w:val="28"/>
          <w:szCs w:val="28"/>
        </w:rPr>
        <w:t> Нарушение правил остановки или стоянки транспортных средств, за исключением случаев, предусмотренных частью 1 статьи 12.10 настоящего Кодекса и частями 2 - 6 настоящей статьи, -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Fonts w:ascii="PT Astra Serif" w:hAnsi="PT Astra Serif"/>
          <w:color w:val="333333"/>
          <w:sz w:val="28"/>
          <w:szCs w:val="28"/>
        </w:rPr>
        <w:t>влечет предупреждение или наложение административного штрафа в размере </w:t>
      </w:r>
      <w:r w:rsidRPr="00067298">
        <w:rPr>
          <w:rFonts w:ascii="PT Astra Serif" w:hAnsi="PT Astra Serif"/>
          <w:color w:val="333333"/>
          <w:sz w:val="28"/>
          <w:szCs w:val="28"/>
          <w:u w:val="single"/>
        </w:rPr>
        <w:t>пятисот рублей</w:t>
      </w:r>
      <w:r w:rsidRPr="00067298">
        <w:rPr>
          <w:rFonts w:ascii="PT Astra Serif" w:hAnsi="PT Astra Serif"/>
          <w:color w:val="333333"/>
          <w:sz w:val="28"/>
          <w:szCs w:val="28"/>
        </w:rPr>
        <w:t>.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Style w:val="a4"/>
          <w:rFonts w:ascii="PT Astra Serif" w:hAnsi="PT Astra Serif"/>
          <w:color w:val="333333"/>
          <w:sz w:val="28"/>
          <w:szCs w:val="28"/>
        </w:rPr>
        <w:t>5.</w:t>
      </w:r>
      <w:r w:rsidRPr="00067298">
        <w:rPr>
          <w:rFonts w:ascii="PT Astra Serif" w:hAnsi="PT Astra Serif"/>
          <w:color w:val="333333"/>
          <w:sz w:val="28"/>
          <w:szCs w:val="28"/>
        </w:rPr>
        <w:t> Нарушение, предусмотренное частью 1 настоящей статьи, совершенное в городе федерального значения Москве или Санкт-Петербурге, -</w:t>
      </w:r>
    </w:p>
    <w:p w:rsidR="00067298" w:rsidRPr="00067298" w:rsidRDefault="00067298" w:rsidP="00067298">
      <w:pPr>
        <w:pStyle w:val="a3"/>
        <w:shd w:val="clear" w:color="auto" w:fill="FFFFFF" w:themeFill="background1"/>
        <w:spacing w:before="232" w:beforeAutospacing="0" w:after="232" w:afterAutospacing="0"/>
        <w:ind w:left="-851" w:firstLine="736"/>
        <w:rPr>
          <w:rFonts w:ascii="PT Astra Serif" w:hAnsi="PT Astra Serif"/>
          <w:color w:val="333333"/>
          <w:sz w:val="28"/>
          <w:szCs w:val="28"/>
        </w:rPr>
      </w:pPr>
      <w:r w:rsidRPr="00067298">
        <w:rPr>
          <w:rFonts w:ascii="PT Astra Serif" w:hAnsi="PT Astra Serif"/>
          <w:color w:val="333333"/>
          <w:sz w:val="28"/>
          <w:szCs w:val="28"/>
        </w:rPr>
        <w:t>влечет наложение административного штрафа в размере </w:t>
      </w:r>
      <w:r w:rsidRPr="00067298">
        <w:rPr>
          <w:rFonts w:ascii="PT Astra Serif" w:hAnsi="PT Astra Serif"/>
          <w:color w:val="333333"/>
          <w:sz w:val="28"/>
          <w:szCs w:val="28"/>
          <w:u w:val="single"/>
        </w:rPr>
        <w:t>двух тысяч пятисот рублей</w:t>
      </w:r>
      <w:r w:rsidRPr="00067298">
        <w:rPr>
          <w:rFonts w:ascii="PT Astra Serif" w:hAnsi="PT Astra Serif"/>
          <w:color w:val="333333"/>
          <w:sz w:val="28"/>
          <w:szCs w:val="28"/>
        </w:rPr>
        <w:t>.</w:t>
      </w:r>
    </w:p>
    <w:p w:rsidR="00067298" w:rsidRPr="00067298" w:rsidRDefault="00067298" w:rsidP="00067298">
      <w:pPr>
        <w:jc w:val="both"/>
        <w:rPr>
          <w:rFonts w:ascii="PT Astra Serif" w:hAnsi="PT Astra Serif"/>
          <w:sz w:val="28"/>
          <w:szCs w:val="28"/>
        </w:rPr>
      </w:pPr>
    </w:p>
    <w:sectPr w:rsidR="00067298" w:rsidRPr="0006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067298"/>
    <w:rsid w:val="00067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7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672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729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6729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67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7298"/>
    <w:rPr>
      <w:b/>
      <w:bCs/>
    </w:rPr>
  </w:style>
  <w:style w:type="character" w:styleId="a5">
    <w:name w:val="Hyperlink"/>
    <w:basedOn w:val="a0"/>
    <w:uiPriority w:val="99"/>
    <w:semiHidden/>
    <w:unhideWhenUsed/>
    <w:rsid w:val="000672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6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2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2792">
          <w:blockQuote w:val="1"/>
          <w:marLeft w:val="155"/>
          <w:marRight w:val="155"/>
          <w:marTop w:val="155"/>
          <w:marBottom w:val="155"/>
          <w:divBdr>
            <w:top w:val="single" w:sz="6" w:space="4" w:color="12A3EB"/>
            <w:left w:val="single" w:sz="36" w:space="12" w:color="12A3EB"/>
            <w:bottom w:val="single" w:sz="6" w:space="4" w:color="12A3EB"/>
            <w:right w:val="single" w:sz="6" w:space="12" w:color="12A3EB"/>
          </w:divBdr>
        </w:div>
      </w:divsChild>
    </w:div>
    <w:div w:id="1552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11763">
          <w:blockQuote w:val="1"/>
          <w:marLeft w:val="155"/>
          <w:marRight w:val="155"/>
          <w:marTop w:val="155"/>
          <w:marBottom w:val="155"/>
          <w:divBdr>
            <w:top w:val="single" w:sz="6" w:space="4" w:color="12A3EB"/>
            <w:left w:val="single" w:sz="36" w:space="12" w:color="12A3EB"/>
            <w:bottom w:val="single" w:sz="6" w:space="4" w:color="12A3EB"/>
            <w:right w:val="single" w:sz="6" w:space="12" w:color="12A3EB"/>
          </w:divBdr>
        </w:div>
      </w:divsChild>
    </w:div>
    <w:div w:id="1817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9680">
          <w:marLeft w:val="155"/>
          <w:marRight w:val="155"/>
          <w:marTop w:val="155"/>
          <w:marBottom w:val="155"/>
          <w:divBdr>
            <w:top w:val="single" w:sz="6" w:space="4" w:color="00CC00"/>
            <w:left w:val="single" w:sz="36" w:space="12" w:color="00CC00"/>
            <w:bottom w:val="single" w:sz="6" w:space="4" w:color="00CC00"/>
            <w:right w:val="single" w:sz="6" w:space="12" w:color="00CC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ddmaster.ru/documents/koap/statya-12-19-d13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pddmaster.ru/documents/tr-ts-o-bezopasnosti-kolesnyh-transportnyh-sreds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661</Words>
  <Characters>3768</Characters>
  <Application>Microsoft Office Word</Application>
  <DocSecurity>0</DocSecurity>
  <Lines>31</Lines>
  <Paragraphs>8</Paragraphs>
  <ScaleCrop>false</ScaleCrop>
  <Company>Microsoft</Company>
  <LinksUpToDate>false</LinksUpToDate>
  <CharactersWithSpaces>4421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2020-03-27T07:18:00Z</dcterms:created>
  <dcterms:modified xsi:type="dcterms:W3CDTF">2020-03-27T07:25:00Z</dcterms:modified>
</cp:coreProperties>
</file>